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E9CF93" w14:textId="77777777" w:rsidR="00C87478" w:rsidRDefault="00C87478">
      <w:pPr>
        <w:rPr>
          <w:rFonts w:ascii="Calibri" w:hAnsi="Calibri" w:cs="Calibri"/>
          <w:b/>
          <w:bCs/>
          <w:shd w:val="clear" w:color="auto" w:fill="FFE928"/>
        </w:rPr>
      </w:pPr>
    </w:p>
    <w:p w14:paraId="3ECD222E" w14:textId="77777777" w:rsidR="00C87478" w:rsidRDefault="00C87478">
      <w:pPr>
        <w:widowControl/>
        <w:jc w:val="left"/>
        <w:rPr>
          <w:rStyle w:val="lev"/>
          <w:rFonts w:ascii="Camphor Pro For XiaoMi Regular" w:eastAsia="SimSun" w:hAnsi="Camphor Pro For XiaoMi Regular" w:cs="Camphor Pro For XiaoMi Regular"/>
          <w:b w:val="0"/>
          <w:kern w:val="0"/>
          <w:sz w:val="24"/>
          <w:lang w:bidi="ar"/>
        </w:rPr>
      </w:pPr>
    </w:p>
    <w:p w14:paraId="5EA50824" w14:textId="77777777" w:rsidR="00C87478" w:rsidRDefault="00C7364E">
      <w:pPr>
        <w:jc w:val="center"/>
        <w:rPr>
          <w:b/>
          <w:bCs/>
          <w:sz w:val="32"/>
          <w:szCs w:val="32"/>
        </w:rPr>
      </w:pPr>
      <w:bookmarkStart w:id="0" w:name="_Hlk237527074"/>
      <w:r>
        <w:rPr>
          <w:b/>
          <w:bCs/>
          <w:sz w:val="32"/>
          <w:szCs w:val="32"/>
        </w:rPr>
        <w:t>Xiaomi dévoile le REDMI 17 : une batterie de 7 500 mAh, un écran spacieux de 6,9 pouces et une durabilité au quotidien</w:t>
      </w:r>
      <w:bookmarkEnd w:id="0"/>
    </w:p>
    <w:p w14:paraId="7C362737" w14:textId="77777777" w:rsidR="00C87478" w:rsidRDefault="00C87478"/>
    <w:p w14:paraId="448B5687" w14:textId="77777777" w:rsidR="00C87478" w:rsidRDefault="00C7364E">
      <w:pPr>
        <w:rPr>
          <w:rFonts w:ascii="Arial" w:eastAsia="DengXian" w:hAnsi="Arial" w:cs="Arial"/>
          <w:b/>
        </w:rPr>
      </w:pPr>
      <w:r>
        <w:rPr>
          <w:rFonts w:ascii="Arial" w:eastAsia="DengXian" w:hAnsi="Arial" w:cs="Arial"/>
          <w:b/>
          <w:bCs/>
        </w:rPr>
        <w:t xml:space="preserve">Ouagadougou, Burkina Faso, </w:t>
      </w:r>
      <w:r>
        <w:rPr>
          <w:rFonts w:ascii="Arial" w:eastAsia="DengXian" w:hAnsi="Arial" w:cs="Arial" w:hint="eastAsia"/>
          <w:b/>
          <w:bCs/>
        </w:rPr>
        <w:t>9</w:t>
      </w:r>
      <w:r>
        <w:rPr>
          <w:rFonts w:ascii="Arial" w:eastAsia="DengXian" w:hAnsi="Arial" w:cs="Arial"/>
          <w:b/>
          <w:bCs/>
        </w:rPr>
        <w:t xml:space="preserve"> septembre 2026</w:t>
      </w:r>
      <w:r>
        <w:rPr>
          <w:rFonts w:ascii="Arial" w:eastAsia="DengXian" w:hAnsi="Arial" w:cs="Arial"/>
          <w:b/>
        </w:rPr>
        <w:t>​</w:t>
      </w:r>
      <w:r>
        <w:rPr>
          <w:rFonts w:ascii="Arial" w:eastAsia="DengXian" w:hAnsi="Arial" w:cs="Arial"/>
          <w:b/>
        </w:rPr>
        <w:t xml:space="preserve"> – Xiaomi a dévoilé aujourd'hui la série REDMI 17,</w:t>
      </w:r>
      <w:r>
        <w:rPr>
          <w:rFonts w:ascii="Arial" w:eastAsia="DengXian" w:hAnsi="Arial" w:cs="Arial"/>
          <w:bCs/>
        </w:rPr>
        <w:t xml:space="preserve"> la dernière génération de sa gamme de smartphones axée sur le rapport qualité-prix, conçue pour offrir une fiabilité toute la journée et un divertissement sans effort à un plus grand nombre d'utilisateurs dans le monde. Composée des modèles REDMI 17, cette série associe une batterie massive de 7 500 mAh (typ.) à un écran immersif de 6,9 pouces à taux de rafraîchissement élevé et à un système de double caméra IA de 50 MP, offrant une expérience smartphone durable et fiable, adaptée au rythme de la vie quoti</w:t>
      </w:r>
      <w:r>
        <w:rPr>
          <w:rFonts w:ascii="Arial" w:eastAsia="DengXian" w:hAnsi="Arial" w:cs="Arial"/>
          <w:bCs/>
        </w:rPr>
        <w:t>dienne.</w:t>
      </w:r>
    </w:p>
    <w:p w14:paraId="308341F3" w14:textId="77777777" w:rsidR="00C87478" w:rsidRDefault="00C87478"/>
    <w:p w14:paraId="3685D700" w14:textId="77777777" w:rsidR="00C87478" w:rsidRDefault="00C87478"/>
    <w:p w14:paraId="4795FF07" w14:textId="77777777" w:rsidR="00C87478" w:rsidRDefault="00C7364E">
      <w:pPr>
        <w:widowControl/>
        <w:jc w:val="center"/>
        <w:rPr>
          <w:rFonts w:ascii="SimSun" w:eastAsia="SimSun" w:hAnsi="SimSun" w:cs="SimSun"/>
          <w:kern w:val="0"/>
          <w:sz w:val="24"/>
        </w:rPr>
      </w:pPr>
      <w:r>
        <w:rPr>
          <w:rFonts w:ascii="SimSun" w:eastAsia="SimSun" w:hAnsi="SimSun" w:cs="SimSun"/>
          <w:kern w:val="0"/>
          <w:sz w:val="24"/>
        </w:rPr>
        <w:fldChar w:fldCharType="begin"/>
      </w:r>
      <w:r>
        <w:rPr>
          <w:rFonts w:ascii="SimSun" w:eastAsia="SimSun" w:hAnsi="SimSun" w:cs="SimSun"/>
          <w:kern w:val="0"/>
          <w:sz w:val="24"/>
        </w:rPr>
        <w:instrText xml:space="preserve"> INCLUDEPICTURE "https://mi-p.feishu.cn/space/api/box/stream/download/asynccode/?code=NTAwNTU0NTZjOWY3MmMyYmY0ZmE1OTJiMmY5YWEyMGRfaFU5b0VONFJkR1RpMENkb1hNUWx6bzNtd2kzUHlmUXhfVG9rZW46T2p0RGJxajZibzJiam54eDhNWWM4Zjc5blRnXzE3ODU0ODY0Mzc6MTc4NTQ5MDAzN19WNA&amp;add_watermark=true&amp;scene_type=CCM" \* MERGEFORMATINET </w:instrText>
      </w:r>
      <w:r>
        <w:rPr>
          <w:rFonts w:ascii="SimSun" w:eastAsia="SimSun" w:hAnsi="SimSun" w:cs="SimSun"/>
          <w:kern w:val="0"/>
          <w:sz w:val="24"/>
        </w:rPr>
        <w:fldChar w:fldCharType="separate"/>
      </w:r>
      <w:r>
        <w:rPr>
          <w:rFonts w:ascii="SimSun" w:eastAsia="SimSun" w:hAnsi="SimSun" w:cs="SimSun"/>
          <w:noProof/>
          <w:kern w:val="0"/>
          <w:sz w:val="24"/>
        </w:rPr>
        <w:drawing>
          <wp:inline distT="0" distB="0" distL="0" distR="0" wp14:anchorId="1B615E76" wp14:editId="01719C0E">
            <wp:extent cx="6645910" cy="3738245"/>
            <wp:effectExtent l="0" t="0" r="0" b="0"/>
            <wp:docPr id="74034509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345098" name="图片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6645910" cy="3738245"/>
                    </a:xfrm>
                    <a:prstGeom prst="rect">
                      <a:avLst/>
                    </a:prstGeom>
                    <a:noFill/>
                    <a:ln>
                      <a:noFill/>
                    </a:ln>
                  </pic:spPr>
                </pic:pic>
              </a:graphicData>
            </a:graphic>
          </wp:inline>
        </w:drawing>
      </w:r>
      <w:r>
        <w:rPr>
          <w:rFonts w:ascii="SimSun" w:eastAsia="SimSun" w:hAnsi="SimSun" w:cs="SimSun"/>
          <w:kern w:val="0"/>
          <w:sz w:val="24"/>
        </w:rPr>
        <w:fldChar w:fldCharType="end"/>
      </w:r>
    </w:p>
    <w:p w14:paraId="60659C30" w14:textId="77777777" w:rsidR="00C87478" w:rsidRDefault="00C87478"/>
    <w:p w14:paraId="3525C5D0" w14:textId="77777777" w:rsidR="00C87478" w:rsidRDefault="00C7364E">
      <w:pPr>
        <w:spacing w:before="120" w:after="120" w:line="288" w:lineRule="auto"/>
      </w:pPr>
      <w:r>
        <w:rPr>
          <w:rFonts w:ascii="Arial" w:eastAsia="DengXian" w:hAnsi="Arial" w:cs="Arial"/>
          <w:b/>
        </w:rPr>
        <w:t>Batterie plus grande et charge plus rapide pour une fiabilité au quotidien</w:t>
      </w:r>
    </w:p>
    <w:p w14:paraId="05229761" w14:textId="77777777" w:rsidR="00C87478" w:rsidRDefault="00C7364E">
      <w:pPr>
        <w:spacing w:before="120" w:after="120" w:line="288" w:lineRule="auto"/>
      </w:pPr>
      <w:r>
        <w:rPr>
          <w:rFonts w:ascii="Arial" w:eastAsia="DengXian" w:hAnsi="Arial" w:cs="Arial"/>
        </w:rPr>
        <w:t xml:space="preserve">La performance est au cœur du </w:t>
      </w:r>
      <w:r>
        <w:rPr>
          <w:rFonts w:ascii="Arial" w:eastAsia="DengXian" w:hAnsi="Arial" w:cs="Arial"/>
          <w:b/>
        </w:rPr>
        <w:t>REDMI 17</w:t>
      </w:r>
      <w:r>
        <w:rPr>
          <w:rFonts w:ascii="Arial" w:eastAsia="DengXian" w:hAnsi="Arial" w:cs="Arial"/>
        </w:rPr>
        <w:t xml:space="preserve">. Doté d'une imposante batterie de </w:t>
      </w:r>
      <w:r>
        <w:rPr>
          <w:rFonts w:ascii="Arial" w:eastAsia="DengXian" w:hAnsi="Arial" w:cs="Arial"/>
          <w:b/>
        </w:rPr>
        <w:t>7</w:t>
      </w:r>
      <w:r>
        <w:rPr>
          <w:rFonts w:ascii="Arial" w:eastAsia="DengXian" w:hAnsi="Arial" w:cs="Arial" w:hint="eastAsia"/>
          <w:b/>
        </w:rPr>
        <w:t xml:space="preserve"> </w:t>
      </w:r>
      <w:r>
        <w:rPr>
          <w:rFonts w:ascii="Arial" w:eastAsia="DengXian" w:hAnsi="Arial" w:cs="Arial"/>
          <w:b/>
        </w:rPr>
        <w:t>500 mAh (typ.)</w:t>
      </w:r>
      <w:r>
        <w:rPr>
          <w:rFonts w:ascii="Arial" w:eastAsia="DengXian" w:hAnsi="Arial" w:cs="Arial"/>
        </w:rPr>
        <w:t xml:space="preserve">, le smartphone est conçu pour offrir une autonomie exceptionnelle et accompagner les utilisateurs tout au long de la journée. Qu'il s'agisse de streaming, de navigation, d'appels vidéo, de création de contenu ou de divertissement, cette batterie haute capacité permet de rester productif, connecté et de profiter de ses contenus plus longtemps, tout en réduisant la fréquence des recharges. Compatible avec la </w:t>
      </w:r>
      <w:r>
        <w:rPr>
          <w:rFonts w:ascii="Arial" w:eastAsia="DengXian" w:hAnsi="Arial" w:cs="Arial"/>
          <w:b/>
        </w:rPr>
        <w:t>charge turbo 45 W</w:t>
      </w:r>
      <w:r>
        <w:rPr>
          <w:rFonts w:ascii="Arial" w:eastAsia="DengXian" w:hAnsi="Arial" w:cs="Arial"/>
        </w:rPr>
        <w:t xml:space="preserve">³ et la </w:t>
      </w:r>
      <w:r>
        <w:rPr>
          <w:rFonts w:ascii="Arial" w:eastAsia="DengXian" w:hAnsi="Arial" w:cs="Arial"/>
          <w:b/>
        </w:rPr>
        <w:t>recharge inversée filaire jusqu'à 22,5 W</w:t>
      </w:r>
      <w:r>
        <w:rPr>
          <w:rFonts w:ascii="Arial" w:eastAsia="DengXian" w:hAnsi="Arial" w:cs="Arial"/>
        </w:rPr>
        <w:t xml:space="preserve">⁴, le REDMI 17 offre également une plus grande flexibilité au quotidien. Selon le type d'utilisation, il peut atteindre jusqu'à </w:t>
      </w:r>
      <w:r>
        <w:rPr>
          <w:rFonts w:ascii="Arial" w:eastAsia="DengXian" w:hAnsi="Arial" w:cs="Arial"/>
          <w:b/>
        </w:rPr>
        <w:t>28 heures de lecture vidéo</w:t>
      </w:r>
      <w:r>
        <w:rPr>
          <w:rFonts w:ascii="Arial" w:eastAsia="DengXian" w:hAnsi="Arial" w:cs="Arial"/>
        </w:rPr>
        <w:t xml:space="preserve">, </w:t>
      </w:r>
      <w:r>
        <w:rPr>
          <w:rFonts w:ascii="Arial" w:eastAsia="DengXian" w:hAnsi="Arial" w:cs="Arial"/>
          <w:b/>
        </w:rPr>
        <w:t>91 heures d'écoute musicale</w:t>
      </w:r>
      <w:r>
        <w:rPr>
          <w:rFonts w:ascii="Arial" w:eastAsia="DengXian" w:hAnsi="Arial" w:cs="Arial"/>
        </w:rPr>
        <w:t xml:space="preserve">, </w:t>
      </w:r>
      <w:r>
        <w:rPr>
          <w:rFonts w:ascii="Arial" w:eastAsia="DengXian" w:hAnsi="Arial" w:cs="Arial"/>
          <w:b/>
        </w:rPr>
        <w:t>46 heures d'appels</w:t>
      </w:r>
      <w:r>
        <w:rPr>
          <w:rFonts w:ascii="Arial" w:eastAsia="DengXian" w:hAnsi="Arial" w:cs="Arial"/>
        </w:rPr>
        <w:t xml:space="preserve"> ou </w:t>
      </w:r>
      <w:r>
        <w:rPr>
          <w:rFonts w:ascii="Arial" w:eastAsia="DengXian" w:hAnsi="Arial" w:cs="Arial"/>
          <w:b/>
        </w:rPr>
        <w:t>12 heures d'enregistrement vidéo</w:t>
      </w:r>
      <w:r>
        <w:rPr>
          <w:rFonts w:ascii="Arial" w:eastAsia="DengXian" w:hAnsi="Arial" w:cs="Arial"/>
        </w:rPr>
        <w:t>, répondant ainsi aux besoins des utilisateurs les plus exigeants.²</w:t>
      </w:r>
    </w:p>
    <w:p w14:paraId="1B161D69" w14:textId="77777777" w:rsidR="00C87478" w:rsidRDefault="00C7364E">
      <w:pPr>
        <w:rPr>
          <w:rFonts w:ascii="SimSun" w:eastAsia="SimSun" w:hAnsi="SimSun" w:cs="SimSun"/>
          <w:kern w:val="0"/>
          <w:sz w:val="24"/>
        </w:rPr>
      </w:pPr>
      <w:r>
        <w:rPr>
          <w:rFonts w:ascii="SimSun" w:eastAsia="SimSun" w:hAnsi="SimSun" w:cs="SimSun"/>
          <w:kern w:val="0"/>
          <w:sz w:val="24"/>
        </w:rPr>
        <w:fldChar w:fldCharType="begin"/>
      </w:r>
      <w:r>
        <w:rPr>
          <w:rFonts w:ascii="SimSun" w:eastAsia="SimSun" w:hAnsi="SimSun" w:cs="SimSun"/>
          <w:kern w:val="0"/>
          <w:sz w:val="24"/>
        </w:rPr>
        <w:instrText xml:space="preserve"> INCLUDEPICTURE "https://mi-p.feishu.cn/space/api/box/stream/download/asynccode/?code=NDBjOTdkZGQzMGM0NzNhYTQyM2YzMGY1ODJiODM0ODVfN2NLQVdjOTJSZ21NQ1dsVUl2emV0N2tJWG1lcWFYbkhfVG9rZW46T3RocGJoS0xab2VTd1B4QzJNVmNJRTA4bmZkXzE3ODU0ODY1MTM6MTc4NTQ5MDExM19WNA&amp;add_watermark=true&amp;scene_type=CCM" \* MERGEFORMATINET </w:instrText>
      </w:r>
      <w:r>
        <w:rPr>
          <w:rFonts w:ascii="SimSun" w:eastAsia="SimSun" w:hAnsi="SimSun" w:cs="SimSun"/>
          <w:kern w:val="0"/>
          <w:sz w:val="24"/>
        </w:rPr>
        <w:fldChar w:fldCharType="separate"/>
      </w:r>
      <w:r>
        <w:rPr>
          <w:rFonts w:ascii="SimSun" w:eastAsia="SimSun" w:hAnsi="SimSun" w:cs="SimSun"/>
          <w:noProof/>
          <w:kern w:val="0"/>
          <w:sz w:val="24"/>
        </w:rPr>
        <w:drawing>
          <wp:inline distT="0" distB="0" distL="0" distR="0" wp14:anchorId="7E7C67A0" wp14:editId="05A05B38">
            <wp:extent cx="5299075" cy="2981325"/>
            <wp:effectExtent l="0" t="0" r="0" b="3175"/>
            <wp:docPr id="133181945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819457" name="图片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5337094" cy="3002561"/>
                    </a:xfrm>
                    <a:prstGeom prst="rect">
                      <a:avLst/>
                    </a:prstGeom>
                    <a:noFill/>
                    <a:ln>
                      <a:noFill/>
                    </a:ln>
                  </pic:spPr>
                </pic:pic>
              </a:graphicData>
            </a:graphic>
          </wp:inline>
        </w:drawing>
      </w:r>
      <w:r>
        <w:rPr>
          <w:rFonts w:ascii="SimSun" w:eastAsia="SimSun" w:hAnsi="SimSun" w:cs="SimSun"/>
          <w:kern w:val="0"/>
          <w:sz w:val="24"/>
        </w:rPr>
        <w:fldChar w:fldCharType="end"/>
      </w:r>
    </w:p>
    <w:p w14:paraId="3A730F53" w14:textId="77777777" w:rsidR="00C87478" w:rsidRDefault="00C7364E">
      <w:pPr>
        <w:spacing w:before="120" w:after="120" w:line="288" w:lineRule="auto"/>
      </w:pPr>
      <w:r>
        <w:rPr>
          <w:rFonts w:ascii="Arial" w:eastAsia="DengXian" w:hAnsi="Arial" w:cs="Arial"/>
          <w:b/>
        </w:rPr>
        <w:t>Un écran large pour une expérience visuelle immersive</w:t>
      </w:r>
    </w:p>
    <w:p w14:paraId="6B1FB63F" w14:textId="77777777" w:rsidR="00C87478" w:rsidRDefault="00C7364E">
      <w:pPr>
        <w:spacing w:before="120" w:after="120" w:line="288" w:lineRule="auto"/>
      </w:pPr>
      <w:r>
        <w:rPr>
          <w:rFonts w:ascii="Arial" w:eastAsia="DengXian" w:hAnsi="Arial" w:cs="Arial"/>
        </w:rPr>
        <w:t xml:space="preserve">Le </w:t>
      </w:r>
      <w:r>
        <w:rPr>
          <w:rFonts w:ascii="Arial" w:eastAsia="DengXian" w:hAnsi="Arial" w:cs="Arial"/>
          <w:b/>
        </w:rPr>
        <w:t>REDMI 17</w:t>
      </w:r>
      <w:r>
        <w:rPr>
          <w:rFonts w:ascii="Arial" w:eastAsia="DengXian" w:hAnsi="Arial" w:cs="Arial"/>
        </w:rPr>
        <w:t xml:space="preserve"> est équipé d'un grand écran immersif de </w:t>
      </w:r>
      <w:r>
        <w:rPr>
          <w:rFonts w:ascii="Arial" w:eastAsia="DengXian" w:hAnsi="Arial" w:cs="Arial"/>
          <w:b/>
        </w:rPr>
        <w:t>6,9 pouces</w:t>
      </w:r>
      <w:r>
        <w:rPr>
          <w:rFonts w:ascii="Arial" w:eastAsia="DengXian" w:hAnsi="Arial" w:cs="Arial"/>
        </w:rPr>
        <w:t xml:space="preserve"> offrant une expérience visuelle idéale pour le streaming, les jeux, la navigation et la lecture. Son taux de rafraîchissement adaptatif pouvant atteindre </w:t>
      </w:r>
      <w:r>
        <w:rPr>
          <w:rFonts w:ascii="Arial" w:eastAsia="DengXian" w:hAnsi="Arial" w:cs="Arial"/>
          <w:b/>
        </w:rPr>
        <w:t>120 Hz</w:t>
      </w:r>
      <w:r>
        <w:rPr>
          <w:rFonts w:ascii="Arial" w:eastAsia="DengXian" w:hAnsi="Arial" w:cs="Arial"/>
        </w:rPr>
        <w:t xml:space="preserve"> ajuste intelligemment la fluidité de l'affichage afin d'offrir une navigation plus réactive tout en optimisant la consommation d'énergie.⁵ Associé aux certifications </w:t>
      </w:r>
      <w:r>
        <w:rPr>
          <w:rFonts w:ascii="Arial" w:eastAsia="DengXian" w:hAnsi="Arial" w:cs="Arial"/>
          <w:b/>
        </w:rPr>
        <w:t>TÜV Rheinland Low Blue Light</w:t>
      </w:r>
      <w:r>
        <w:rPr>
          <w:rFonts w:ascii="Arial" w:eastAsia="DengXian" w:hAnsi="Arial" w:cs="Arial"/>
        </w:rPr>
        <w:t xml:space="preserve">, </w:t>
      </w:r>
      <w:r>
        <w:rPr>
          <w:rFonts w:ascii="Arial" w:eastAsia="DengXian" w:hAnsi="Arial" w:cs="Arial"/>
          <w:b/>
        </w:rPr>
        <w:t>Circadian Friendly</w:t>
      </w:r>
      <w:r>
        <w:rPr>
          <w:rFonts w:ascii="Arial" w:eastAsia="DengXian" w:hAnsi="Arial" w:cs="Arial"/>
        </w:rPr>
        <w:t xml:space="preserve"> et </w:t>
      </w:r>
      <w:r>
        <w:rPr>
          <w:rFonts w:ascii="Arial" w:eastAsia="DengXian" w:hAnsi="Arial" w:cs="Arial"/>
          <w:b/>
        </w:rPr>
        <w:t>Flicker Free</w:t>
      </w:r>
      <w:r>
        <w:rPr>
          <w:rFonts w:ascii="Arial" w:eastAsia="DengXian" w:hAnsi="Arial" w:cs="Arial"/>
        </w:rPr>
        <w:t xml:space="preserve">, ainsi qu'à la technologie </w:t>
      </w:r>
      <w:r>
        <w:rPr>
          <w:rFonts w:ascii="Arial" w:eastAsia="DengXian" w:hAnsi="Arial" w:cs="Arial"/>
          <w:b/>
        </w:rPr>
        <w:t>DC Dimming</w:t>
      </w:r>
      <w:r>
        <w:rPr>
          <w:rFonts w:ascii="Arial" w:eastAsia="DengXian" w:hAnsi="Arial" w:cs="Arial"/>
        </w:rPr>
        <w:t>, l'écran garantit un meilleur confort visuel, même lors d'une utilisation prolongée.</w:t>
      </w:r>
    </w:p>
    <w:p w14:paraId="3A9F7996" w14:textId="77777777" w:rsidR="00C87478" w:rsidRDefault="00C7364E">
      <w:pPr>
        <w:spacing w:before="120" w:after="120" w:line="288" w:lineRule="auto"/>
      </w:pPr>
      <w:r>
        <w:rPr>
          <w:rFonts w:ascii="Arial" w:eastAsia="DengXian" w:hAnsi="Arial" w:cs="Arial"/>
        </w:rPr>
        <w:t xml:space="preserve">Conçu pour accompagner les utilisateurs au quotidien, l'écran est protégé par le </w:t>
      </w:r>
      <w:r>
        <w:rPr>
          <w:rFonts w:ascii="Arial" w:eastAsia="DengXian" w:hAnsi="Arial" w:cs="Arial"/>
          <w:b/>
        </w:rPr>
        <w:t>Corning® Gorilla® Glass 7i</w:t>
      </w:r>
      <w:r>
        <w:rPr>
          <w:rFonts w:ascii="Arial" w:eastAsia="DengXian" w:hAnsi="Arial" w:cs="Arial"/>
        </w:rPr>
        <w:t xml:space="preserve">, offrant une meilleure résistance aux rayures et aux chocs. Avec sa certification </w:t>
      </w:r>
      <w:r>
        <w:rPr>
          <w:rFonts w:ascii="Arial" w:eastAsia="DengXian" w:hAnsi="Arial" w:cs="Arial"/>
          <w:b/>
        </w:rPr>
        <w:t>IP64</w:t>
      </w:r>
      <w:r>
        <w:rPr>
          <w:rFonts w:ascii="Arial" w:eastAsia="DengXian" w:hAnsi="Arial" w:cs="Arial"/>
        </w:rPr>
        <w:t xml:space="preserve"> contre la poussière et les éclaboussures ainsi que la technologie </w:t>
      </w:r>
      <w:r>
        <w:rPr>
          <w:rFonts w:ascii="Arial" w:eastAsia="DengXian" w:hAnsi="Arial" w:cs="Arial"/>
          <w:b/>
        </w:rPr>
        <w:t>Wet Touch</w:t>
      </w:r>
      <w:r>
        <w:rPr>
          <w:rFonts w:ascii="Arial" w:eastAsia="DengXian" w:hAnsi="Arial" w:cs="Arial"/>
        </w:rPr>
        <w:t>, le REDMI 17 assure une utilisation fiable et réactive dans différentes conditions d'utilisation.⁶</w:t>
      </w:r>
    </w:p>
    <w:p w14:paraId="13083C26" w14:textId="77777777" w:rsidR="00C87478" w:rsidRDefault="00C87478"/>
    <w:p w14:paraId="3DF82A50" w14:textId="77777777" w:rsidR="00C87478" w:rsidRDefault="00C7364E">
      <w:pPr>
        <w:widowControl/>
        <w:jc w:val="center"/>
        <w:rPr>
          <w:rFonts w:ascii="SimSun" w:eastAsia="SimSun" w:hAnsi="SimSun" w:cs="SimSun"/>
          <w:kern w:val="0"/>
          <w:sz w:val="24"/>
        </w:rPr>
      </w:pPr>
      <w:r>
        <w:rPr>
          <w:rFonts w:ascii="SimSun" w:eastAsia="SimSun" w:hAnsi="SimSun" w:cs="SimSun"/>
          <w:kern w:val="0"/>
          <w:sz w:val="24"/>
        </w:rPr>
        <w:fldChar w:fldCharType="begin"/>
      </w:r>
      <w:r>
        <w:rPr>
          <w:rFonts w:ascii="SimSun" w:eastAsia="SimSun" w:hAnsi="SimSun" w:cs="SimSun"/>
          <w:kern w:val="0"/>
          <w:sz w:val="24"/>
        </w:rPr>
        <w:instrText xml:space="preserve"> INCLUDEPICTURE "https://mi-p.feishu.cn/space/api/box/stream/download/asynccode/?code=YTQ5YjE1ODIwY2E0YmEzNjU2ZGZjMWU2MGU2NjJmNmJfN2lLa25reHJ6Q1lJbG83a0RrY1MyQ3hCd0Y5YVk3M1BfVG9rZW46QXpKVWIwRDh5b2haYTF4YzFvY2N1UjZ1bllnXzE3ODU0ODY1MzQ6MTc4NTQ5MDEzNF9WNA&amp;add_watermark=true&amp;scene_type=CCM" \* MERGEFORMATINET </w:instrText>
      </w:r>
      <w:r>
        <w:rPr>
          <w:rFonts w:ascii="SimSun" w:eastAsia="SimSun" w:hAnsi="SimSun" w:cs="SimSun"/>
          <w:kern w:val="0"/>
          <w:sz w:val="24"/>
        </w:rPr>
        <w:fldChar w:fldCharType="separate"/>
      </w:r>
      <w:r>
        <w:rPr>
          <w:rFonts w:ascii="SimSun" w:eastAsia="SimSun" w:hAnsi="SimSun" w:cs="SimSun"/>
          <w:noProof/>
          <w:kern w:val="0"/>
          <w:sz w:val="24"/>
        </w:rPr>
        <w:drawing>
          <wp:inline distT="0" distB="0" distL="0" distR="0" wp14:anchorId="73D8162F" wp14:editId="43D7F4AC">
            <wp:extent cx="5788025" cy="3256280"/>
            <wp:effectExtent l="0" t="0" r="3175" b="0"/>
            <wp:docPr id="148624826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248264" name="图片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5824518" cy="3276778"/>
                    </a:xfrm>
                    <a:prstGeom prst="rect">
                      <a:avLst/>
                    </a:prstGeom>
                    <a:noFill/>
                    <a:ln>
                      <a:noFill/>
                    </a:ln>
                  </pic:spPr>
                </pic:pic>
              </a:graphicData>
            </a:graphic>
          </wp:inline>
        </w:drawing>
      </w:r>
      <w:r>
        <w:rPr>
          <w:rFonts w:ascii="SimSun" w:eastAsia="SimSun" w:hAnsi="SimSun" w:cs="SimSun"/>
          <w:kern w:val="0"/>
          <w:sz w:val="24"/>
        </w:rPr>
        <w:fldChar w:fldCharType="end"/>
      </w:r>
    </w:p>
    <w:p w14:paraId="747C14DA" w14:textId="77777777" w:rsidR="00C87478" w:rsidRDefault="00C87478"/>
    <w:p w14:paraId="5738EE93" w14:textId="77777777" w:rsidR="00C87478" w:rsidRDefault="00C7364E">
      <w:pPr>
        <w:spacing w:before="120" w:after="120" w:line="288" w:lineRule="auto"/>
      </w:pPr>
      <w:r>
        <w:rPr>
          <w:rFonts w:ascii="Arial" w:eastAsia="DengXian" w:hAnsi="Arial" w:cs="Arial"/>
          <w:b/>
        </w:rPr>
        <w:t>Design audacieux et novateur, à l’extérieur comme à l’intérieur</w:t>
      </w:r>
    </w:p>
    <w:p w14:paraId="3E254F26" w14:textId="77777777" w:rsidR="00C87478" w:rsidRDefault="00C7364E">
      <w:pPr>
        <w:spacing w:before="120" w:after="120" w:line="288" w:lineRule="auto"/>
      </w:pPr>
      <w:r>
        <w:rPr>
          <w:rFonts w:ascii="Arial" w:eastAsia="DengXian" w:hAnsi="Arial" w:cs="Arial"/>
        </w:rPr>
        <w:t xml:space="preserve">Le </w:t>
      </w:r>
      <w:r>
        <w:rPr>
          <w:rFonts w:ascii="Arial" w:eastAsia="DengXian" w:hAnsi="Arial" w:cs="Arial"/>
          <w:b/>
        </w:rPr>
        <w:t>REDMI 17</w:t>
      </w:r>
      <w:r>
        <w:rPr>
          <w:rFonts w:ascii="Arial" w:eastAsia="DengXian" w:hAnsi="Arial" w:cs="Arial"/>
        </w:rPr>
        <w:t xml:space="preserve"> adopte un tout nouveau langage de design inspiré de la nature, décliné dans une palette de couleurs à la fois classiques et expressives, qui associe une esthétique épurée à une praticité pensée pour le quotidien. Disponible en </w:t>
      </w:r>
      <w:r>
        <w:rPr>
          <w:rFonts w:ascii="Arial" w:eastAsia="DengXian" w:hAnsi="Arial" w:cs="Arial"/>
          <w:b/>
        </w:rPr>
        <w:t>Noir</w:t>
      </w:r>
      <w:r>
        <w:rPr>
          <w:rFonts w:ascii="Arial" w:eastAsia="DengXian" w:hAnsi="Arial" w:cs="Arial"/>
        </w:rPr>
        <w:t xml:space="preserve">, </w:t>
      </w:r>
      <w:r>
        <w:rPr>
          <w:rFonts w:ascii="Arial" w:eastAsia="DengXian" w:hAnsi="Arial" w:cs="Arial"/>
          <w:b/>
        </w:rPr>
        <w:t>Bleu Profond</w:t>
      </w:r>
      <w:r>
        <w:rPr>
          <w:rFonts w:ascii="Arial" w:eastAsia="DengXian" w:hAnsi="Arial" w:cs="Arial"/>
        </w:rPr>
        <w:t xml:space="preserve">, </w:t>
      </w:r>
      <w:r>
        <w:rPr>
          <w:rFonts w:ascii="Arial" w:eastAsia="DengXian" w:hAnsi="Arial" w:cs="Arial"/>
          <w:b/>
        </w:rPr>
        <w:t>Vert Chêne</w:t>
      </w:r>
      <w:r>
        <w:rPr>
          <w:rFonts w:ascii="Arial" w:eastAsia="DengXian" w:hAnsi="Arial" w:cs="Arial"/>
        </w:rPr>
        <w:t xml:space="preserve"> et </w:t>
      </w:r>
      <w:r>
        <w:rPr>
          <w:rFonts w:ascii="Arial" w:eastAsia="DengXian" w:hAnsi="Arial" w:cs="Arial"/>
          <w:b/>
        </w:rPr>
        <w:t>Violet Lotus</w:t>
      </w:r>
      <w:r>
        <w:rPr>
          <w:rFonts w:ascii="Arial" w:eastAsia="DengXian" w:hAnsi="Arial" w:cs="Arial"/>
        </w:rPr>
        <w:t>⁷</w:t>
      </w:r>
      <w:r>
        <w:rPr>
          <w:rFonts w:ascii="Arial" w:eastAsia="DengXian" w:hAnsi="Arial" w:cs="Arial"/>
        </w:rPr>
        <w:t>, il offre un style moderne qui s'adapte à toutes les personnalités.</w:t>
      </w:r>
    </w:p>
    <w:p w14:paraId="385A452A" w14:textId="77777777" w:rsidR="00C87478" w:rsidRDefault="00C7364E">
      <w:pPr>
        <w:spacing w:before="120" w:after="120" w:line="288" w:lineRule="auto"/>
      </w:pPr>
      <w:r>
        <w:rPr>
          <w:rFonts w:ascii="Arial" w:eastAsia="DengXian" w:hAnsi="Arial" w:cs="Arial"/>
        </w:rPr>
        <w:t xml:space="preserve">Au-delà de ses nouveaux coloris, le REDMI 17 associe un </w:t>
      </w:r>
      <w:r>
        <w:rPr>
          <w:rFonts w:ascii="Arial" w:eastAsia="DengXian" w:hAnsi="Arial" w:cs="Arial"/>
          <w:b/>
        </w:rPr>
        <w:t>écran plat</w:t>
      </w:r>
      <w:r>
        <w:rPr>
          <w:rFonts w:ascii="Arial" w:eastAsia="DengXian" w:hAnsi="Arial" w:cs="Arial"/>
        </w:rPr>
        <w:t xml:space="preserve">, une </w:t>
      </w:r>
      <w:r>
        <w:rPr>
          <w:rFonts w:ascii="Arial" w:eastAsia="DengXian" w:hAnsi="Arial" w:cs="Arial"/>
          <w:b/>
        </w:rPr>
        <w:t>architecture à cadre mat</w:t>
      </w:r>
      <w:r>
        <w:rPr>
          <w:rFonts w:ascii="Arial" w:eastAsia="DengXian" w:hAnsi="Arial" w:cs="Arial"/>
        </w:rPr>
        <w:t xml:space="preserve"> et un design </w:t>
      </w:r>
      <w:r>
        <w:rPr>
          <w:rFonts w:ascii="Arial" w:eastAsia="DengXian" w:hAnsi="Arial" w:cs="Arial"/>
          <w:b/>
        </w:rPr>
        <w:t>Metal Deco</w:t>
      </w:r>
      <w:r>
        <w:rPr>
          <w:rFonts w:ascii="Arial" w:eastAsia="DengXian" w:hAnsi="Arial" w:cs="Arial"/>
        </w:rPr>
        <w:t xml:space="preserve"> pour offrir une apparence élégante inspirée des smartphones haut de gamme, tout en garantissant une prise en main confortable. Son écran à </w:t>
      </w:r>
      <w:r>
        <w:rPr>
          <w:rFonts w:ascii="Arial" w:eastAsia="DengXian" w:hAnsi="Arial" w:cs="Arial"/>
          <w:b/>
        </w:rPr>
        <w:t>perforation centrale</w:t>
      </w:r>
      <w:r>
        <w:rPr>
          <w:rFonts w:ascii="Arial" w:eastAsia="DengXian" w:hAnsi="Arial" w:cs="Arial"/>
        </w:rPr>
        <w:t xml:space="preserve"> et ses </w:t>
      </w:r>
      <w:r>
        <w:rPr>
          <w:rFonts w:ascii="Arial" w:eastAsia="DengXian" w:hAnsi="Arial" w:cs="Arial"/>
          <w:b/>
        </w:rPr>
        <w:t>bordures affinées</w:t>
      </w:r>
      <w:r>
        <w:rPr>
          <w:rFonts w:ascii="Arial" w:eastAsia="DengXian" w:hAnsi="Arial" w:cs="Arial"/>
        </w:rPr>
        <w:t xml:space="preserve"> renforcent l'immersion et apportent une esthétique plus épurée. Pour compléter cette expérience, le système </w:t>
      </w:r>
      <w:r>
        <w:rPr>
          <w:rFonts w:ascii="Arial" w:eastAsia="DengXian" w:hAnsi="Arial" w:cs="Arial"/>
          <w:b/>
        </w:rPr>
        <w:t>Dynamic RGB Light</w:t>
      </w:r>
      <w:r>
        <w:rPr>
          <w:rFonts w:ascii="Arial" w:eastAsia="DengXian" w:hAnsi="Arial" w:cs="Arial"/>
        </w:rPr>
        <w:t xml:space="preserve"> personnalise les effets lumineux des appels entrants, des notifications, de l'état de charge, des sessions de jeu et de l'utilisation de l'appareil photo, ajoutant une touche de personnalisation au quotidien.</w:t>
      </w:r>
    </w:p>
    <w:p w14:paraId="7A1C265C" w14:textId="77777777" w:rsidR="00C87478" w:rsidRDefault="00C7364E">
      <w:pPr>
        <w:widowControl/>
        <w:jc w:val="center"/>
        <w:rPr>
          <w:rFonts w:ascii="SimSun" w:eastAsia="SimSun" w:hAnsi="SimSun" w:cs="SimSun"/>
          <w:kern w:val="0"/>
          <w:sz w:val="24"/>
        </w:rPr>
      </w:pPr>
      <w:r>
        <w:rPr>
          <w:rFonts w:ascii="SimSun" w:eastAsia="SimSun" w:hAnsi="SimSun" w:cs="SimSun"/>
          <w:kern w:val="0"/>
          <w:sz w:val="24"/>
        </w:rPr>
        <w:fldChar w:fldCharType="begin"/>
      </w:r>
      <w:r>
        <w:rPr>
          <w:rFonts w:ascii="SimSun" w:eastAsia="SimSun" w:hAnsi="SimSun" w:cs="SimSun"/>
          <w:kern w:val="0"/>
          <w:sz w:val="24"/>
        </w:rPr>
        <w:instrText xml:space="preserve"> INCLUDEPICTURE "https://mi-p.feishu.cn/space/api/box/stream/download/asynccode/?code=NTk0YTIzZThkNWNhMzczZDlkZWE2MWRmNzFlMDU2YjBfRk95Vjc1ZzVDYjdRVGpnODJReVVOSjJSWjdvR3J4RktfVG9rZW46RFdveWJYZjdhb0VGVXh4NHczZGNPVmE0bkdjXzE3ODU0ODY1Nzk6MTc4NTQ5MDE3OV9WNA&amp;add_watermark=true&amp;scene_type=CCM" \* MERGEFORMATINET </w:instrText>
      </w:r>
      <w:r>
        <w:rPr>
          <w:rFonts w:ascii="SimSun" w:eastAsia="SimSun" w:hAnsi="SimSun" w:cs="SimSun"/>
          <w:kern w:val="0"/>
          <w:sz w:val="24"/>
        </w:rPr>
        <w:fldChar w:fldCharType="separate"/>
      </w:r>
      <w:r>
        <w:rPr>
          <w:rFonts w:ascii="SimSun" w:eastAsia="SimSun" w:hAnsi="SimSun" w:cs="SimSun"/>
          <w:noProof/>
          <w:kern w:val="0"/>
          <w:sz w:val="24"/>
        </w:rPr>
        <w:drawing>
          <wp:inline distT="0" distB="0" distL="0" distR="0" wp14:anchorId="4ED23E07" wp14:editId="72A280AF">
            <wp:extent cx="6449060" cy="3627755"/>
            <wp:effectExtent l="0" t="0" r="2540" b="4445"/>
            <wp:docPr id="80143510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435107" name="图片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6521907" cy="3669118"/>
                    </a:xfrm>
                    <a:prstGeom prst="rect">
                      <a:avLst/>
                    </a:prstGeom>
                    <a:noFill/>
                    <a:ln>
                      <a:noFill/>
                    </a:ln>
                  </pic:spPr>
                </pic:pic>
              </a:graphicData>
            </a:graphic>
          </wp:inline>
        </w:drawing>
      </w:r>
      <w:r>
        <w:rPr>
          <w:rFonts w:ascii="SimSun" w:eastAsia="SimSun" w:hAnsi="SimSun" w:cs="SimSun"/>
          <w:kern w:val="0"/>
          <w:sz w:val="24"/>
        </w:rPr>
        <w:fldChar w:fldCharType="end"/>
      </w:r>
    </w:p>
    <w:p w14:paraId="24F889EA" w14:textId="77777777" w:rsidR="00C87478" w:rsidRDefault="00C87478"/>
    <w:p w14:paraId="6DCF9E76" w14:textId="77777777" w:rsidR="00C87478" w:rsidRDefault="00C7364E">
      <w:pPr>
        <w:spacing w:before="120" w:after="120" w:line="288" w:lineRule="auto"/>
      </w:pPr>
      <w:r>
        <w:rPr>
          <w:rFonts w:ascii="Arial" w:eastAsia="DengXian" w:hAnsi="Arial" w:cs="Arial"/>
          <w:b/>
        </w:rPr>
        <w:t>Performances fluides pour le divertissement au quotidien</w:t>
      </w:r>
    </w:p>
    <w:p w14:paraId="50FF0782" w14:textId="77777777" w:rsidR="00C87478" w:rsidRDefault="00C7364E">
      <w:pPr>
        <w:spacing w:before="120" w:after="120" w:line="288" w:lineRule="auto"/>
      </w:pPr>
      <w:r>
        <w:rPr>
          <w:rFonts w:ascii="Arial" w:eastAsia="DengXian" w:hAnsi="Arial" w:cs="Arial"/>
        </w:rPr>
        <w:t xml:space="preserve">Le </w:t>
      </w:r>
      <w:r>
        <w:rPr>
          <w:rFonts w:ascii="Arial" w:eastAsia="DengXian" w:hAnsi="Arial" w:cs="Arial"/>
          <w:b/>
        </w:rPr>
        <w:t>REDMI 17</w:t>
      </w:r>
      <w:r>
        <w:rPr>
          <w:rFonts w:ascii="Arial" w:eastAsia="DengXian" w:hAnsi="Arial" w:cs="Arial"/>
        </w:rPr>
        <w:t xml:space="preserve"> associe un matériel performant à </w:t>
      </w:r>
      <w:r>
        <w:rPr>
          <w:rFonts w:ascii="Arial" w:eastAsia="DengXian" w:hAnsi="Arial" w:cs="Arial"/>
          <w:b/>
        </w:rPr>
        <w:t>Xiaomi HyperOS 3</w:t>
      </w:r>
      <w:r>
        <w:rPr>
          <w:rFonts w:ascii="Arial" w:eastAsia="DengXian" w:hAnsi="Arial" w:cs="Arial"/>
        </w:rPr>
        <w:t xml:space="preserve"> afin d'offrir une expérience fluide et réactive pour les tâches quotidiennes, le divertissement et le multitâche.⁹ Équipé du </w:t>
      </w:r>
      <w:r>
        <w:rPr>
          <w:rFonts w:ascii="Arial" w:eastAsia="DengXian" w:hAnsi="Arial" w:cs="Arial"/>
          <w:b/>
        </w:rPr>
        <w:t>MediaTek Helio G91-Ultra</w:t>
      </w:r>
      <w:r>
        <w:rPr>
          <w:rFonts w:ascii="Arial" w:eastAsia="DengXian" w:hAnsi="Arial" w:cs="Arial"/>
        </w:rPr>
        <w:t xml:space="preserve">, il prend en charge jusqu'à </w:t>
      </w:r>
      <w:r>
        <w:rPr>
          <w:rFonts w:ascii="Arial" w:eastAsia="DengXian" w:hAnsi="Arial" w:cs="Arial"/>
          <w:b/>
        </w:rPr>
        <w:t>12 Go de RAM</w:t>
      </w:r>
      <w:r>
        <w:rPr>
          <w:rFonts w:ascii="Arial" w:eastAsia="DengXian" w:hAnsi="Arial" w:cs="Arial"/>
        </w:rPr>
        <w:t xml:space="preserve"> grâce à l'extension de mémoire⁸, permettant un lancement plus rapide des applications et une meilleure fluidité lors de l'utilisation simultanée de plusieurs applications. Xiaomi HyperOS 3 améliore encore l'expérience grâce à des animations plus fluides,⁹ une réactivité renforcée et des interactions plus intuitives au quotidien.</w:t>
      </w:r>
    </w:p>
    <w:p w14:paraId="62CFDC9E" w14:textId="77777777" w:rsidR="00C87478" w:rsidRDefault="00C7364E">
      <w:pPr>
        <w:spacing w:before="120" w:after="120" w:line="288" w:lineRule="auto"/>
      </w:pPr>
      <w:r>
        <w:rPr>
          <w:rFonts w:ascii="Arial" w:eastAsia="DengXian" w:hAnsi="Arial" w:cs="Arial"/>
        </w:rPr>
        <w:t xml:space="preserve">Côté photographie, le système de </w:t>
      </w:r>
      <w:r>
        <w:rPr>
          <w:rFonts w:ascii="Arial" w:eastAsia="DengXian" w:hAnsi="Arial" w:cs="Arial"/>
          <w:b/>
        </w:rPr>
        <w:t>double caméra IA de 50 MP</w:t>
      </w:r>
      <w:r>
        <w:rPr>
          <w:rFonts w:ascii="Arial" w:eastAsia="DengXian" w:hAnsi="Arial" w:cs="Arial"/>
        </w:rPr>
        <w:t xml:space="preserve"> capture des images nettes et naturelles dans les situations de tous les jours, tandis que la fonction </w:t>
      </w:r>
      <w:r>
        <w:rPr>
          <w:rFonts w:ascii="Arial" w:eastAsia="DengXian" w:hAnsi="Arial" w:cs="Arial"/>
          <w:b/>
        </w:rPr>
        <w:t>Double Vue</w:t>
      </w:r>
      <w:r>
        <w:rPr>
          <w:rFonts w:ascii="Arial" w:eastAsia="DengXian" w:hAnsi="Arial" w:cs="Arial"/>
        </w:rPr>
        <w:t xml:space="preserve"> permet d'enregistrer simultanément avec les caméras avant et arrière pour capturer chaque instant sous plusieurs perspectives. Pour compléter l'expérience multimédia, les </w:t>
      </w:r>
      <w:r>
        <w:rPr>
          <w:rFonts w:ascii="Arial" w:eastAsia="DengXian" w:hAnsi="Arial" w:cs="Arial"/>
          <w:b/>
        </w:rPr>
        <w:t>doubles haut-parleurs stéréo</w:t>
      </w:r>
      <w:r>
        <w:rPr>
          <w:rFonts w:ascii="Arial" w:eastAsia="DengXian" w:hAnsi="Arial" w:cs="Arial"/>
        </w:rPr>
        <w:t xml:space="preserve"> avec une amplification du volume pouvant atteindre 300 % offrent un son plus puissant et immersif pour les vidéos, la musique, les appels et bien plus encore.</w:t>
      </w:r>
    </w:p>
    <w:p w14:paraId="5B4F83CC" w14:textId="77777777" w:rsidR="00C87478" w:rsidRDefault="00C7364E">
      <w:pPr>
        <w:widowControl/>
        <w:jc w:val="center"/>
        <w:rPr>
          <w:rFonts w:ascii="SimSun" w:eastAsia="SimSun" w:hAnsi="SimSun" w:cs="SimSun"/>
          <w:kern w:val="0"/>
          <w:sz w:val="24"/>
        </w:rPr>
      </w:pPr>
      <w:r>
        <w:rPr>
          <w:rFonts w:ascii="SimSun" w:eastAsia="SimSun" w:hAnsi="SimSun" w:cs="SimSun"/>
          <w:kern w:val="0"/>
          <w:sz w:val="24"/>
        </w:rPr>
        <w:fldChar w:fldCharType="begin"/>
      </w:r>
      <w:r>
        <w:rPr>
          <w:rFonts w:ascii="SimSun" w:eastAsia="SimSun" w:hAnsi="SimSun" w:cs="SimSun"/>
          <w:kern w:val="0"/>
          <w:sz w:val="24"/>
        </w:rPr>
        <w:instrText xml:space="preserve"> INCLUDEPICTURE "https://mi-p.feishu.cn/space/api/box/stream/download/asynccode/?code=M2VjM2I5OWYwNWM0YjE2OWRjZGNkYzIzODc0OGY0ZjVfWVh0bEphQ2V6clhSUDhNRnp6OGYzclpvQXFOaVFqa2dfVG9rZW46TFp3RmJGaEtWbzFNTFR4T0VybmNleVBwbjNiXzE3ODU0ODY2MDE6MTc4NTQ5MDIwMV9WNA&amp;add_watermark=true&amp;scene_type=CCM" \* MERGEFORMATINET </w:instrText>
      </w:r>
      <w:r>
        <w:rPr>
          <w:rFonts w:ascii="SimSun" w:eastAsia="SimSun" w:hAnsi="SimSun" w:cs="SimSun"/>
          <w:kern w:val="0"/>
          <w:sz w:val="24"/>
        </w:rPr>
        <w:fldChar w:fldCharType="separate"/>
      </w:r>
      <w:r>
        <w:rPr>
          <w:rFonts w:ascii="SimSun" w:eastAsia="SimSun" w:hAnsi="SimSun" w:cs="SimSun"/>
          <w:noProof/>
          <w:kern w:val="0"/>
          <w:sz w:val="24"/>
        </w:rPr>
        <w:drawing>
          <wp:inline distT="0" distB="0" distL="0" distR="0" wp14:anchorId="5F2FBA39" wp14:editId="45081844">
            <wp:extent cx="5837555" cy="3284220"/>
            <wp:effectExtent l="0" t="0" r="4445" b="5080"/>
            <wp:docPr id="89490991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909917" name="图片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5851883" cy="3292174"/>
                    </a:xfrm>
                    <a:prstGeom prst="rect">
                      <a:avLst/>
                    </a:prstGeom>
                    <a:noFill/>
                    <a:ln>
                      <a:noFill/>
                    </a:ln>
                  </pic:spPr>
                </pic:pic>
              </a:graphicData>
            </a:graphic>
          </wp:inline>
        </w:drawing>
      </w:r>
      <w:r>
        <w:rPr>
          <w:rFonts w:ascii="SimSun" w:eastAsia="SimSun" w:hAnsi="SimSun" w:cs="SimSun"/>
          <w:kern w:val="0"/>
          <w:sz w:val="24"/>
        </w:rPr>
        <w:fldChar w:fldCharType="end"/>
      </w:r>
    </w:p>
    <w:p w14:paraId="14800041" w14:textId="77777777" w:rsidR="00C87478" w:rsidRDefault="00C87478">
      <w:pPr>
        <w:spacing w:before="120" w:after="120" w:line="288" w:lineRule="auto"/>
      </w:pPr>
    </w:p>
    <w:p w14:paraId="0D967A9C" w14:textId="77777777" w:rsidR="00C87478" w:rsidRDefault="00C7364E">
      <w:pPr>
        <w:pStyle w:val="Paragraphedeliste"/>
        <w:numPr>
          <w:ilvl w:val="0"/>
          <w:numId w:val="1"/>
        </w:numPr>
        <w:spacing w:before="120" w:after="120" w:line="288" w:lineRule="auto"/>
        <w:ind w:firstLineChars="0"/>
      </w:pPr>
      <w:r>
        <w:rPr>
          <w:rFonts w:ascii="Arial" w:eastAsia="DengXian" w:hAnsi="Arial" w:cs="Arial"/>
        </w:rPr>
        <w:t>Les images du produit sont disponibles au téléchargement via les liens ci-dessous :</w:t>
      </w:r>
    </w:p>
    <w:p w14:paraId="60EA609A" w14:textId="77777777" w:rsidR="00C87478" w:rsidRDefault="00C7364E">
      <w:pPr>
        <w:pStyle w:val="ace-line"/>
        <w:numPr>
          <w:ilvl w:val="0"/>
          <w:numId w:val="1"/>
        </w:numPr>
        <w:rPr>
          <w:rFonts w:asciiTheme="minorHAnsi" w:hAnsiTheme="minorHAnsi" w:cstheme="minorHAnsi"/>
          <w:sz w:val="21"/>
          <w:szCs w:val="21"/>
        </w:rPr>
      </w:pPr>
      <w:hyperlink r:id="rId15" w:history="1">
        <w:r>
          <w:rPr>
            <w:rStyle w:val="Lienhypertexte"/>
            <w:rFonts w:asciiTheme="minorHAnsi" w:hAnsiTheme="minorHAnsi" w:cstheme="minorHAnsi"/>
            <w:sz w:val="21"/>
            <w:szCs w:val="21"/>
          </w:rPr>
          <w:t>REDMI 17</w:t>
        </w:r>
      </w:hyperlink>
    </w:p>
    <w:p w14:paraId="1A88DB0D" w14:textId="77777777" w:rsidR="00C87478" w:rsidRDefault="00C87478"/>
    <w:p w14:paraId="0F4832CE" w14:textId="77777777" w:rsidR="00C87478" w:rsidRDefault="00C7364E">
      <w:pPr>
        <w:spacing w:before="120" w:after="120" w:line="288" w:lineRule="auto"/>
      </w:pPr>
      <w:r>
        <w:rPr>
          <w:rFonts w:ascii="Arial" w:eastAsia="DengXian" w:hAnsi="Arial" w:cs="Arial"/>
          <w:b/>
        </w:rPr>
        <w:t>Fiche technique rapide du REDMI 17</w:t>
      </w:r>
    </w:p>
    <w:tbl>
      <w:tblPr>
        <w:tblW w:w="9773" w:type="dxa"/>
        <w:tblCellMar>
          <w:top w:w="15" w:type="dxa"/>
          <w:left w:w="15" w:type="dxa"/>
          <w:bottom w:w="15" w:type="dxa"/>
          <w:right w:w="15" w:type="dxa"/>
        </w:tblCellMar>
        <w:tblLook w:val="04A0" w:firstRow="1" w:lastRow="0" w:firstColumn="1" w:lastColumn="0" w:noHBand="0" w:noVBand="1"/>
      </w:tblPr>
      <w:tblGrid>
        <w:gridCol w:w="1524"/>
        <w:gridCol w:w="8249"/>
      </w:tblGrid>
      <w:tr w:rsidR="00C87478" w14:paraId="5FA5171B" w14:textId="77777777">
        <w:trPr>
          <w:trHeight w:val="585"/>
        </w:trPr>
        <w:tc>
          <w:tcPr>
            <w:tcW w:w="0" w:type="auto"/>
            <w:tcBorders>
              <w:top w:val="single" w:sz="6" w:space="0" w:color="DEE0E3"/>
              <w:left w:val="single" w:sz="6" w:space="0" w:color="DEE0E3"/>
              <w:bottom w:val="single" w:sz="6" w:space="0" w:color="DEE0E3"/>
              <w:right w:val="single" w:sz="6" w:space="0" w:color="DEE0E3"/>
            </w:tcBorders>
            <w:tcMar>
              <w:top w:w="120" w:type="dxa"/>
              <w:left w:w="120" w:type="dxa"/>
              <w:bottom w:w="120" w:type="dxa"/>
              <w:right w:w="120" w:type="dxa"/>
            </w:tcMar>
          </w:tcPr>
          <w:p w14:paraId="5FD1BB56" w14:textId="77777777" w:rsidR="00C87478" w:rsidRDefault="00C87478">
            <w:pPr>
              <w:rPr>
                <w:b/>
                <w:bCs/>
              </w:rPr>
            </w:pPr>
          </w:p>
        </w:tc>
        <w:tc>
          <w:tcPr>
            <w:tcW w:w="8412" w:type="dxa"/>
            <w:tcBorders>
              <w:top w:val="single" w:sz="6" w:space="0" w:color="DEE0E3"/>
              <w:left w:val="single" w:sz="6" w:space="0" w:color="DEE0E3"/>
              <w:bottom w:val="single" w:sz="6" w:space="0" w:color="DEE0E3"/>
              <w:right w:val="single" w:sz="6" w:space="0" w:color="DEE0E3"/>
            </w:tcBorders>
            <w:tcMar>
              <w:top w:w="120" w:type="dxa"/>
              <w:left w:w="120" w:type="dxa"/>
              <w:bottom w:w="120" w:type="dxa"/>
              <w:right w:w="120" w:type="dxa"/>
            </w:tcMar>
          </w:tcPr>
          <w:p w14:paraId="0C0CBC6B" w14:textId="77777777" w:rsidR="00C87478" w:rsidRDefault="00C7364E">
            <w:pPr>
              <w:rPr>
                <w:b/>
                <w:bCs/>
              </w:rPr>
            </w:pPr>
            <w:r>
              <w:rPr>
                <w:rFonts w:ascii="Arial" w:eastAsia="DengXian" w:hAnsi="Arial" w:cs="Arial"/>
                <w:b/>
              </w:rPr>
              <w:t>REDMI 17</w:t>
            </w:r>
          </w:p>
        </w:tc>
      </w:tr>
      <w:tr w:rsidR="00C87478" w14:paraId="509D658F" w14:textId="77777777">
        <w:trPr>
          <w:trHeight w:val="585"/>
        </w:trPr>
        <w:tc>
          <w:tcPr>
            <w:tcW w:w="0" w:type="auto"/>
            <w:tcBorders>
              <w:top w:val="single" w:sz="6" w:space="0" w:color="DEE0E3"/>
              <w:left w:val="single" w:sz="6" w:space="0" w:color="DEE0E3"/>
              <w:bottom w:val="single" w:sz="6" w:space="0" w:color="DEE0E3"/>
              <w:right w:val="single" w:sz="6" w:space="0" w:color="DEE0E3"/>
            </w:tcBorders>
            <w:tcMar>
              <w:top w:w="120" w:type="dxa"/>
              <w:left w:w="120" w:type="dxa"/>
              <w:bottom w:w="120" w:type="dxa"/>
              <w:right w:w="120" w:type="dxa"/>
            </w:tcMar>
          </w:tcPr>
          <w:p w14:paraId="5B745686" w14:textId="77777777" w:rsidR="00C87478" w:rsidRDefault="00C7364E">
            <w:pPr>
              <w:rPr>
                <w:b/>
                <w:bCs/>
              </w:rPr>
            </w:pPr>
            <w:r>
              <w:rPr>
                <w:rFonts w:ascii="Arial" w:eastAsia="DengXian" w:hAnsi="Arial" w:cs="Arial"/>
                <w:b/>
              </w:rPr>
              <w:t>Conception</w:t>
            </w:r>
          </w:p>
        </w:tc>
        <w:tc>
          <w:tcPr>
            <w:tcW w:w="8412" w:type="dxa"/>
            <w:tcBorders>
              <w:top w:val="single" w:sz="6" w:space="0" w:color="DEE0E3"/>
              <w:left w:val="single" w:sz="6" w:space="0" w:color="DEE0E3"/>
              <w:bottom w:val="single" w:sz="6" w:space="0" w:color="DEE0E3"/>
              <w:right w:val="single" w:sz="6" w:space="0" w:color="DEE0E3"/>
            </w:tcBorders>
            <w:tcMar>
              <w:top w:w="120" w:type="dxa"/>
              <w:left w:w="120" w:type="dxa"/>
              <w:bottom w:w="120" w:type="dxa"/>
              <w:right w:w="120" w:type="dxa"/>
            </w:tcMar>
          </w:tcPr>
          <w:p w14:paraId="19284C37" w14:textId="77777777" w:rsidR="00C87478" w:rsidRDefault="00C7364E">
            <w:pPr>
              <w:numPr>
                <w:ilvl w:val="0"/>
                <w:numId w:val="2"/>
              </w:numPr>
              <w:spacing w:before="120" w:after="120" w:line="288" w:lineRule="auto"/>
              <w:ind w:left="720" w:hanging="360"/>
              <w:jc w:val="left"/>
            </w:pPr>
            <w:r>
              <w:rPr>
                <w:rFonts w:ascii="Arial" w:eastAsia="DengXian" w:hAnsi="Arial" w:cs="Arial"/>
              </w:rPr>
              <w:t>Écran plat et architecture de cadre mat avec design Metal Deco</w:t>
            </w:r>
          </w:p>
          <w:p w14:paraId="3A00A549" w14:textId="77777777" w:rsidR="00C87478" w:rsidRDefault="00C7364E">
            <w:pPr>
              <w:numPr>
                <w:ilvl w:val="0"/>
                <w:numId w:val="3"/>
              </w:numPr>
              <w:spacing w:before="120" w:after="120" w:line="288" w:lineRule="auto"/>
              <w:ind w:left="720" w:hanging="360"/>
              <w:jc w:val="left"/>
            </w:pPr>
            <w:r>
              <w:rPr>
                <w:rFonts w:ascii="Arial" w:eastAsia="DengXian" w:hAnsi="Arial" w:cs="Arial"/>
              </w:rPr>
              <w:t>Dimensions : 170,12 mm × 78,42 mm × 8,8 mm²</w:t>
            </w:r>
          </w:p>
          <w:p w14:paraId="45D1AA0D" w14:textId="77777777" w:rsidR="00C87478" w:rsidRDefault="00C7364E">
            <w:pPr>
              <w:numPr>
                <w:ilvl w:val="0"/>
                <w:numId w:val="4"/>
              </w:numPr>
              <w:spacing w:before="120" w:after="120" w:line="288" w:lineRule="auto"/>
              <w:ind w:left="720" w:hanging="360"/>
              <w:jc w:val="left"/>
            </w:pPr>
            <w:r>
              <w:rPr>
                <w:rFonts w:ascii="Arial" w:eastAsia="DengXian" w:hAnsi="Arial" w:cs="Arial"/>
              </w:rPr>
              <w:t>Poids : 232 g²</w:t>
            </w:r>
          </w:p>
          <w:p w14:paraId="177587F9" w14:textId="77777777" w:rsidR="00C87478" w:rsidRDefault="00C7364E">
            <w:pPr>
              <w:numPr>
                <w:ilvl w:val="0"/>
                <w:numId w:val="5"/>
              </w:numPr>
              <w:spacing w:before="120" w:after="120" w:line="288" w:lineRule="auto"/>
              <w:ind w:left="720" w:hanging="360"/>
              <w:jc w:val="left"/>
            </w:pPr>
            <w:r>
              <w:rPr>
                <w:rFonts w:ascii="Arial" w:eastAsia="DengXian" w:hAnsi="Arial" w:cs="Arial"/>
              </w:rPr>
              <w:t xml:space="preserve">Couleurs : Noir, Bleu profond, Vert chêne, Violet lotus⁷ </w:t>
            </w:r>
          </w:p>
          <w:p w14:paraId="12EE075E" w14:textId="77777777" w:rsidR="00C87478" w:rsidRDefault="00C7364E">
            <w:pPr>
              <w:numPr>
                <w:ilvl w:val="0"/>
                <w:numId w:val="6"/>
              </w:numPr>
            </w:pPr>
            <w:r>
              <w:rPr>
                <w:rFonts w:ascii="Arial" w:eastAsia="DengXian" w:hAnsi="Arial" w:cs="Arial"/>
              </w:rPr>
              <w:t>Résistance à la poussière et à l'eau IP64⁶</w:t>
            </w:r>
          </w:p>
        </w:tc>
      </w:tr>
      <w:tr w:rsidR="00C87478" w14:paraId="261570EA" w14:textId="77777777">
        <w:trPr>
          <w:trHeight w:val="585"/>
        </w:trPr>
        <w:tc>
          <w:tcPr>
            <w:tcW w:w="0" w:type="auto"/>
            <w:tcBorders>
              <w:top w:val="single" w:sz="6" w:space="0" w:color="DEE0E3"/>
              <w:left w:val="single" w:sz="6" w:space="0" w:color="DEE0E3"/>
              <w:bottom w:val="single" w:sz="6" w:space="0" w:color="DEE0E3"/>
              <w:right w:val="single" w:sz="6" w:space="0" w:color="DEE0E3"/>
            </w:tcBorders>
            <w:tcMar>
              <w:top w:w="120" w:type="dxa"/>
              <w:left w:w="120" w:type="dxa"/>
              <w:bottom w:w="120" w:type="dxa"/>
              <w:right w:w="120" w:type="dxa"/>
            </w:tcMar>
          </w:tcPr>
          <w:p w14:paraId="414DF292" w14:textId="77777777" w:rsidR="00C87478" w:rsidRDefault="00C7364E">
            <w:pPr>
              <w:rPr>
                <w:b/>
                <w:bCs/>
              </w:rPr>
            </w:pPr>
            <w:r>
              <w:rPr>
                <w:rFonts w:ascii="Arial" w:eastAsia="DengXian" w:hAnsi="Arial" w:cs="Arial"/>
                <w:b/>
              </w:rPr>
              <w:t>Appareil photo</w:t>
            </w:r>
          </w:p>
        </w:tc>
        <w:tc>
          <w:tcPr>
            <w:tcW w:w="8412" w:type="dxa"/>
            <w:tcBorders>
              <w:top w:val="single" w:sz="6" w:space="0" w:color="DEE0E3"/>
              <w:left w:val="single" w:sz="6" w:space="0" w:color="DEE0E3"/>
              <w:bottom w:val="single" w:sz="6" w:space="0" w:color="DEE0E3"/>
              <w:right w:val="single" w:sz="6" w:space="0" w:color="DEE0E3"/>
            </w:tcBorders>
            <w:tcMar>
              <w:top w:w="120" w:type="dxa"/>
              <w:left w:w="120" w:type="dxa"/>
              <w:bottom w:w="120" w:type="dxa"/>
              <w:right w:w="120" w:type="dxa"/>
            </w:tcMar>
          </w:tcPr>
          <w:p w14:paraId="665F99C9" w14:textId="77777777" w:rsidR="00C87478" w:rsidRDefault="00C7364E">
            <w:pPr>
              <w:numPr>
                <w:ilvl w:val="0"/>
                <w:numId w:val="7"/>
              </w:numPr>
              <w:spacing w:before="120" w:after="120" w:line="288" w:lineRule="auto"/>
              <w:ind w:left="720" w:hanging="360"/>
              <w:jc w:val="left"/>
            </w:pPr>
            <w:r>
              <w:rPr>
                <w:rFonts w:ascii="Arial" w:eastAsia="DengXian" w:hAnsi="Arial" w:cs="Arial"/>
              </w:rPr>
              <w:t>Capteur principal 50MP</w:t>
            </w:r>
          </w:p>
          <w:p w14:paraId="7C9BB08C" w14:textId="77777777" w:rsidR="00C87478" w:rsidRDefault="00C7364E">
            <w:pPr>
              <w:numPr>
                <w:ilvl w:val="0"/>
                <w:numId w:val="8"/>
              </w:numPr>
              <w:spacing w:before="120" w:after="120" w:line="288" w:lineRule="auto"/>
              <w:ind w:left="720" w:hanging="360"/>
              <w:jc w:val="left"/>
            </w:pPr>
            <w:r>
              <w:rPr>
                <w:rFonts w:ascii="Arial" w:eastAsia="DengXian" w:hAnsi="Arial" w:cs="Arial"/>
              </w:rPr>
              <w:t>Objectif 5P, f/1.8</w:t>
            </w:r>
          </w:p>
          <w:p w14:paraId="7BD0E6B6" w14:textId="77777777" w:rsidR="00C87478" w:rsidRDefault="00C7364E">
            <w:pPr>
              <w:numPr>
                <w:ilvl w:val="0"/>
                <w:numId w:val="9"/>
              </w:numPr>
              <w:spacing w:before="120" w:after="120" w:line="288" w:lineRule="auto"/>
              <w:ind w:left="453"/>
              <w:jc w:val="left"/>
            </w:pPr>
            <w:r>
              <w:rPr>
                <w:rFonts w:ascii="Arial" w:eastAsia="DengXian" w:hAnsi="Arial" w:cs="Arial"/>
              </w:rPr>
              <w:t>Objectif auxiliaire</w:t>
            </w:r>
          </w:p>
          <w:p w14:paraId="182FDE10" w14:textId="77777777" w:rsidR="00C87478" w:rsidRDefault="00C7364E">
            <w:pPr>
              <w:numPr>
                <w:ilvl w:val="0"/>
                <w:numId w:val="10"/>
              </w:numPr>
              <w:spacing w:before="120" w:after="120" w:line="288" w:lineRule="auto"/>
              <w:jc w:val="left"/>
            </w:pPr>
            <w:r>
              <w:rPr>
                <w:rFonts w:ascii="Arial" w:eastAsia="DengXian" w:hAnsi="Arial" w:cs="Arial"/>
              </w:rPr>
              <w:t>Caméra frontale de 8 mégapixels</w:t>
            </w:r>
          </w:p>
          <w:p w14:paraId="7F66CEB8" w14:textId="77777777" w:rsidR="00C87478" w:rsidRDefault="00C7364E">
            <w:pPr>
              <w:numPr>
                <w:ilvl w:val="1"/>
                <w:numId w:val="11"/>
              </w:numPr>
            </w:pPr>
            <w:r>
              <w:rPr>
                <w:rFonts w:ascii="Arial" w:eastAsia="DengXian" w:hAnsi="Arial" w:cs="Arial"/>
              </w:rPr>
              <w:t xml:space="preserve">f/2,05 </w:t>
            </w:r>
          </w:p>
        </w:tc>
      </w:tr>
      <w:tr w:rsidR="00C87478" w14:paraId="1D3E98A1" w14:textId="77777777">
        <w:trPr>
          <w:trHeight w:val="585"/>
        </w:trPr>
        <w:tc>
          <w:tcPr>
            <w:tcW w:w="0" w:type="auto"/>
            <w:tcBorders>
              <w:top w:val="single" w:sz="6" w:space="0" w:color="DEE0E3"/>
              <w:left w:val="single" w:sz="6" w:space="0" w:color="DEE0E3"/>
              <w:bottom w:val="single" w:sz="6" w:space="0" w:color="DEE0E3"/>
              <w:right w:val="single" w:sz="6" w:space="0" w:color="DEE0E3"/>
            </w:tcBorders>
            <w:tcMar>
              <w:top w:w="120" w:type="dxa"/>
              <w:left w:w="120" w:type="dxa"/>
              <w:bottom w:w="120" w:type="dxa"/>
              <w:right w:w="120" w:type="dxa"/>
            </w:tcMar>
          </w:tcPr>
          <w:p w14:paraId="1F999574" w14:textId="77777777" w:rsidR="00C87478" w:rsidRDefault="00C7364E">
            <w:pPr>
              <w:rPr>
                <w:b/>
                <w:bCs/>
              </w:rPr>
            </w:pPr>
            <w:r>
              <w:rPr>
                <w:rFonts w:ascii="Arial" w:eastAsia="DengXian" w:hAnsi="Arial" w:cs="Arial"/>
                <w:b/>
              </w:rPr>
              <w:t>Écran</w:t>
            </w:r>
          </w:p>
        </w:tc>
        <w:tc>
          <w:tcPr>
            <w:tcW w:w="8412" w:type="dxa"/>
            <w:tcBorders>
              <w:top w:val="single" w:sz="6" w:space="0" w:color="DEE0E3"/>
              <w:left w:val="single" w:sz="6" w:space="0" w:color="DEE0E3"/>
              <w:bottom w:val="single" w:sz="6" w:space="0" w:color="DEE0E3"/>
              <w:right w:val="single" w:sz="6" w:space="0" w:color="DEE0E3"/>
            </w:tcBorders>
            <w:tcMar>
              <w:top w:w="120" w:type="dxa"/>
              <w:left w:w="120" w:type="dxa"/>
              <w:bottom w:w="120" w:type="dxa"/>
              <w:right w:w="120" w:type="dxa"/>
            </w:tcMar>
          </w:tcPr>
          <w:p w14:paraId="620751D0" w14:textId="77777777" w:rsidR="00C87478" w:rsidRDefault="00C7364E">
            <w:pPr>
              <w:numPr>
                <w:ilvl w:val="0"/>
                <w:numId w:val="12"/>
              </w:numPr>
              <w:spacing w:before="120" w:after="120" w:line="288" w:lineRule="auto"/>
              <w:jc w:val="left"/>
            </w:pPr>
            <w:r>
              <w:rPr>
                <w:rFonts w:ascii="Arial" w:eastAsia="DengXian" w:hAnsi="Arial" w:cs="Arial"/>
              </w:rPr>
              <w:t>Écran de 6,9 pouces²</w:t>
            </w:r>
          </w:p>
          <w:p w14:paraId="4DDA8E20" w14:textId="77777777" w:rsidR="00C87478" w:rsidRDefault="00C7364E">
            <w:pPr>
              <w:numPr>
                <w:ilvl w:val="0"/>
                <w:numId w:val="13"/>
              </w:numPr>
              <w:spacing w:before="120" w:after="120" w:line="288" w:lineRule="auto"/>
              <w:jc w:val="left"/>
            </w:pPr>
            <w:r>
              <w:rPr>
                <w:rFonts w:ascii="Arial" w:eastAsia="DengXian" w:hAnsi="Arial" w:cs="Arial"/>
              </w:rPr>
              <w:t>Résolution : 1600 x 720</w:t>
            </w:r>
          </w:p>
          <w:p w14:paraId="548B3B3D" w14:textId="77777777" w:rsidR="00C87478" w:rsidRDefault="00C7364E">
            <w:pPr>
              <w:numPr>
                <w:ilvl w:val="0"/>
                <w:numId w:val="14"/>
              </w:numPr>
              <w:spacing w:before="120" w:after="120" w:line="288" w:lineRule="auto"/>
              <w:jc w:val="left"/>
            </w:pPr>
            <w:r>
              <w:rPr>
                <w:rFonts w:ascii="Arial" w:eastAsia="DengXian" w:hAnsi="Arial" w:cs="Arial"/>
              </w:rPr>
              <w:t>Taux de rafraîchissement : jusqu'à 120 Hz⁵</w:t>
            </w:r>
          </w:p>
          <w:p w14:paraId="7C6C7649" w14:textId="77777777" w:rsidR="00C87478" w:rsidRDefault="00C7364E">
            <w:pPr>
              <w:numPr>
                <w:ilvl w:val="0"/>
                <w:numId w:val="15"/>
              </w:numPr>
              <w:spacing w:before="120" w:after="120" w:line="288" w:lineRule="auto"/>
              <w:jc w:val="left"/>
            </w:pPr>
            <w:r>
              <w:rPr>
                <w:rFonts w:ascii="Arial" w:eastAsia="DengXian" w:hAnsi="Arial" w:cs="Arial"/>
              </w:rPr>
              <w:t>Luminosité : 675 nits (typique), 825 nits HBM</w:t>
            </w:r>
          </w:p>
          <w:p w14:paraId="6802DAA2" w14:textId="77777777" w:rsidR="00C87478" w:rsidRDefault="00C7364E">
            <w:pPr>
              <w:numPr>
                <w:ilvl w:val="0"/>
                <w:numId w:val="16"/>
              </w:numPr>
              <w:spacing w:before="120" w:after="120" w:line="288" w:lineRule="auto"/>
              <w:jc w:val="left"/>
            </w:pPr>
            <w:r>
              <w:rPr>
                <w:rFonts w:ascii="Arial" w:eastAsia="DengXian" w:hAnsi="Arial" w:cs="Arial"/>
              </w:rPr>
              <w:t>TÜV Rheinland : Lumière bleue faible (solution logicielle)</w:t>
            </w:r>
          </w:p>
          <w:p w14:paraId="508A6C51" w14:textId="77777777" w:rsidR="00C87478" w:rsidRDefault="00C7364E">
            <w:pPr>
              <w:numPr>
                <w:ilvl w:val="0"/>
                <w:numId w:val="17"/>
              </w:numPr>
              <w:spacing w:before="120" w:after="120" w:line="288" w:lineRule="auto"/>
              <w:jc w:val="left"/>
            </w:pPr>
            <w:r>
              <w:rPr>
                <w:rFonts w:ascii="Arial" w:eastAsia="DengXian" w:hAnsi="Arial" w:cs="Arial"/>
              </w:rPr>
              <w:t>TÜV Rheinland Circadian Friendly</w:t>
            </w:r>
          </w:p>
          <w:p w14:paraId="696A35BE" w14:textId="77777777" w:rsidR="00C87478" w:rsidRDefault="00C7364E">
            <w:pPr>
              <w:numPr>
                <w:ilvl w:val="0"/>
                <w:numId w:val="18"/>
              </w:numPr>
              <w:spacing w:before="120" w:after="120" w:line="288" w:lineRule="auto"/>
              <w:jc w:val="left"/>
            </w:pPr>
            <w:r>
              <w:rPr>
                <w:rFonts w:ascii="Arial" w:eastAsia="DengXian" w:hAnsi="Arial" w:cs="Arial"/>
              </w:rPr>
              <w:t xml:space="preserve">TÜV Rheinland </w:t>
            </w:r>
            <w:r>
              <w:rPr>
                <w:rFonts w:ascii="Arial" w:eastAsia="DengXian" w:hAnsi="Arial" w:cs="Arial"/>
              </w:rPr>
              <w:t>无频闪认证</w:t>
            </w:r>
          </w:p>
          <w:p w14:paraId="2A9C9D74" w14:textId="77777777" w:rsidR="00C87478" w:rsidRDefault="00C7364E">
            <w:pPr>
              <w:numPr>
                <w:ilvl w:val="0"/>
                <w:numId w:val="19"/>
              </w:numPr>
              <w:spacing w:before="120" w:after="120" w:line="288" w:lineRule="auto"/>
              <w:jc w:val="left"/>
            </w:pPr>
            <w:r>
              <w:rPr>
                <w:rFonts w:ascii="Arial" w:eastAsia="DengXian" w:hAnsi="Arial" w:cs="Arial"/>
              </w:rPr>
              <w:t>gradation DC</w:t>
            </w:r>
          </w:p>
          <w:p w14:paraId="55514667" w14:textId="77777777" w:rsidR="00C87478" w:rsidRDefault="00C7364E">
            <w:pPr>
              <w:numPr>
                <w:ilvl w:val="0"/>
                <w:numId w:val="20"/>
              </w:numPr>
              <w:spacing w:before="120" w:after="120" w:line="288" w:lineRule="auto"/>
              <w:jc w:val="left"/>
            </w:pPr>
            <w:r>
              <w:rPr>
                <w:rFonts w:ascii="Arial" w:eastAsia="DengXian" w:hAnsi="Arial" w:cs="Arial"/>
              </w:rPr>
              <w:t>Taux d'échantillonnage tactile : jusqu'à 240 Hz</w:t>
            </w:r>
          </w:p>
          <w:p w14:paraId="2A06C066" w14:textId="77777777" w:rsidR="00C87478" w:rsidRDefault="00C7364E">
            <w:pPr>
              <w:numPr>
                <w:ilvl w:val="0"/>
                <w:numId w:val="21"/>
              </w:numPr>
              <w:spacing w:before="120" w:after="120" w:line="288" w:lineRule="auto"/>
              <w:jc w:val="left"/>
            </w:pPr>
            <w:r>
              <w:rPr>
                <w:rFonts w:ascii="Arial" w:eastAsia="DengXian" w:hAnsi="Arial" w:cs="Arial"/>
              </w:rPr>
              <w:t>Taux de contraste : 1400:1</w:t>
            </w:r>
          </w:p>
          <w:p w14:paraId="600FE0DE" w14:textId="77777777" w:rsidR="00C87478" w:rsidRDefault="00C7364E">
            <w:pPr>
              <w:numPr>
                <w:ilvl w:val="0"/>
                <w:numId w:val="22"/>
              </w:numPr>
              <w:spacing w:before="120" w:after="120" w:line="288" w:lineRule="auto"/>
              <w:jc w:val="left"/>
            </w:pPr>
            <w:r>
              <w:rPr>
                <w:rFonts w:ascii="Arial" w:eastAsia="DengXian" w:hAnsi="Arial" w:cs="Arial"/>
              </w:rPr>
              <w:t>Profondeur de couleur : 8 bits, 16,7 millions de couleurs</w:t>
            </w:r>
          </w:p>
          <w:p w14:paraId="5C32A05B" w14:textId="77777777" w:rsidR="00C87478" w:rsidRDefault="00C7364E">
            <w:pPr>
              <w:numPr>
                <w:ilvl w:val="0"/>
                <w:numId w:val="23"/>
              </w:numPr>
            </w:pPr>
            <w:r>
              <w:rPr>
                <w:rFonts w:ascii="Arial" w:eastAsia="DengXian" w:hAnsi="Arial" w:cs="Arial"/>
              </w:rPr>
              <w:t>Gamme de couleurs : 83 % NTSC</w:t>
            </w:r>
          </w:p>
        </w:tc>
      </w:tr>
      <w:tr w:rsidR="00C87478" w14:paraId="226125D3" w14:textId="77777777">
        <w:trPr>
          <w:trHeight w:val="585"/>
        </w:trPr>
        <w:tc>
          <w:tcPr>
            <w:tcW w:w="0" w:type="auto"/>
            <w:tcBorders>
              <w:top w:val="single" w:sz="6" w:space="0" w:color="DEE0E3"/>
              <w:left w:val="single" w:sz="6" w:space="0" w:color="DEE0E3"/>
              <w:bottom w:val="single" w:sz="6" w:space="0" w:color="DEE0E3"/>
              <w:right w:val="single" w:sz="6" w:space="0" w:color="DEE0E3"/>
            </w:tcBorders>
            <w:tcMar>
              <w:top w:w="120" w:type="dxa"/>
              <w:left w:w="120" w:type="dxa"/>
              <w:bottom w:w="120" w:type="dxa"/>
              <w:right w:w="120" w:type="dxa"/>
            </w:tcMar>
          </w:tcPr>
          <w:p w14:paraId="05721C9A" w14:textId="77777777" w:rsidR="00C87478" w:rsidRDefault="00C7364E">
            <w:pPr>
              <w:rPr>
                <w:b/>
                <w:bCs/>
              </w:rPr>
            </w:pPr>
            <w:r>
              <w:rPr>
                <w:rFonts w:ascii="Arial" w:eastAsia="DengXian" w:hAnsi="Arial" w:cs="Arial"/>
                <w:b/>
              </w:rPr>
              <w:t>Performance</w:t>
            </w:r>
          </w:p>
        </w:tc>
        <w:tc>
          <w:tcPr>
            <w:tcW w:w="8412" w:type="dxa"/>
            <w:tcBorders>
              <w:top w:val="single" w:sz="6" w:space="0" w:color="DEE0E3"/>
              <w:left w:val="single" w:sz="6" w:space="0" w:color="DEE0E3"/>
              <w:bottom w:val="single" w:sz="6" w:space="0" w:color="DEE0E3"/>
              <w:right w:val="single" w:sz="6" w:space="0" w:color="DEE0E3"/>
            </w:tcBorders>
            <w:tcMar>
              <w:top w:w="120" w:type="dxa"/>
              <w:left w:w="120" w:type="dxa"/>
              <w:bottom w:w="120" w:type="dxa"/>
              <w:right w:w="120" w:type="dxa"/>
            </w:tcMar>
          </w:tcPr>
          <w:p w14:paraId="05BFF7B2" w14:textId="77777777" w:rsidR="00C87478" w:rsidRDefault="00C7364E">
            <w:pPr>
              <w:numPr>
                <w:ilvl w:val="0"/>
                <w:numId w:val="24"/>
              </w:numPr>
              <w:spacing w:before="120" w:after="120" w:line="288" w:lineRule="auto"/>
              <w:jc w:val="left"/>
            </w:pPr>
            <w:r>
              <w:rPr>
                <w:rFonts w:ascii="Arial" w:eastAsia="DengXian" w:hAnsi="Arial" w:cs="Arial"/>
              </w:rPr>
              <w:t>MediaTek Helio G91-Ultra</w:t>
            </w:r>
          </w:p>
          <w:p w14:paraId="308E2089" w14:textId="77777777" w:rsidR="00C87478" w:rsidRDefault="00C7364E">
            <w:pPr>
              <w:numPr>
                <w:ilvl w:val="0"/>
                <w:numId w:val="25"/>
              </w:numPr>
              <w:spacing w:before="120" w:after="120" w:line="288" w:lineRule="auto"/>
              <w:jc w:val="left"/>
            </w:pPr>
            <w:r>
              <w:rPr>
                <w:rFonts w:ascii="Arial" w:eastAsia="DengXian" w:hAnsi="Arial" w:cs="Arial"/>
              </w:rPr>
              <w:t>Proceso de 12 nm, octa-core</w:t>
            </w:r>
          </w:p>
          <w:p w14:paraId="5782FC70" w14:textId="77777777" w:rsidR="00C87478" w:rsidRDefault="00C7364E">
            <w:pPr>
              <w:numPr>
                <w:ilvl w:val="0"/>
                <w:numId w:val="26"/>
              </w:numPr>
              <w:spacing w:before="120" w:after="120" w:line="288" w:lineRule="auto"/>
              <w:jc w:val="left"/>
            </w:pPr>
            <w:r>
              <w:rPr>
                <w:rFonts w:ascii="Arial" w:eastAsia="DengXian" w:hAnsi="Arial" w:cs="Arial"/>
              </w:rPr>
              <w:t xml:space="preserve">Processeur : Cortex-A75 + Cortex-A55 </w:t>
            </w:r>
          </w:p>
          <w:p w14:paraId="571B3844" w14:textId="77777777" w:rsidR="00C87478" w:rsidRDefault="00C7364E">
            <w:pPr>
              <w:numPr>
                <w:ilvl w:val="0"/>
                <w:numId w:val="27"/>
              </w:numPr>
              <w:spacing w:before="120" w:after="120" w:line="288" w:lineRule="auto"/>
              <w:jc w:val="left"/>
            </w:pPr>
            <w:r>
              <w:rPr>
                <w:rFonts w:ascii="Arial" w:eastAsia="DengXian" w:hAnsi="Arial" w:cs="Arial"/>
              </w:rPr>
              <w:t>Fréquence maximale du processeur : 2,0 GHz</w:t>
            </w:r>
          </w:p>
          <w:p w14:paraId="4A4A71E7" w14:textId="77777777" w:rsidR="00C87478" w:rsidRDefault="00C7364E">
            <w:pPr>
              <w:numPr>
                <w:ilvl w:val="0"/>
                <w:numId w:val="28"/>
              </w:numPr>
              <w:spacing w:before="120" w:after="120" w:line="288" w:lineRule="auto"/>
              <w:jc w:val="left"/>
            </w:pPr>
            <w:r>
              <w:rPr>
                <w:rFonts w:ascii="Arial" w:eastAsia="DengXian" w:hAnsi="Arial" w:cs="Arial"/>
              </w:rPr>
              <w:t>GPU : Mali-G52 MC2™</w:t>
            </w:r>
          </w:p>
          <w:p w14:paraId="250085A8" w14:textId="77777777" w:rsidR="00C87478" w:rsidRDefault="00C7364E">
            <w:pPr>
              <w:numPr>
                <w:ilvl w:val="0"/>
                <w:numId w:val="29"/>
              </w:numPr>
              <w:spacing w:before="120" w:after="120" w:line="288" w:lineRule="auto"/>
              <w:jc w:val="left"/>
            </w:pPr>
            <w:r>
              <w:rPr>
                <w:rFonts w:ascii="Arial" w:eastAsia="DengXian" w:hAnsi="Arial" w:cs="Arial"/>
              </w:rPr>
              <w:t>Prend en charge jusqu'à 12 Go de RAM avec extension mémoire⁸</w:t>
            </w:r>
          </w:p>
          <w:p w14:paraId="20145699" w14:textId="77777777" w:rsidR="00C87478" w:rsidRDefault="00C7364E">
            <w:pPr>
              <w:numPr>
                <w:ilvl w:val="0"/>
                <w:numId w:val="30"/>
              </w:numPr>
              <w:spacing w:before="120" w:after="120" w:line="288" w:lineRule="auto"/>
              <w:jc w:val="left"/>
            </w:pPr>
            <w:r>
              <w:rPr>
                <w:rFonts w:ascii="Arial" w:eastAsia="DengXian" w:hAnsi="Arial" w:cs="Arial"/>
              </w:rPr>
              <w:t>Prend en charge jusqu'à 2 To de stockage extensible¹¹</w:t>
            </w:r>
          </w:p>
          <w:p w14:paraId="474AF9E2" w14:textId="77777777" w:rsidR="00C87478" w:rsidRDefault="00C7364E">
            <w:pPr>
              <w:numPr>
                <w:ilvl w:val="0"/>
                <w:numId w:val="31"/>
              </w:numPr>
            </w:pPr>
            <w:r>
              <w:rPr>
                <w:rFonts w:ascii="Arial" w:eastAsia="DengXian" w:hAnsi="Arial" w:cs="Arial"/>
              </w:rPr>
              <w:t>Xiaomi HyperOS 3⁹</w:t>
            </w:r>
          </w:p>
        </w:tc>
      </w:tr>
      <w:tr w:rsidR="00C87478" w14:paraId="3455ED1C" w14:textId="77777777">
        <w:trPr>
          <w:trHeight w:val="585"/>
        </w:trPr>
        <w:tc>
          <w:tcPr>
            <w:tcW w:w="0" w:type="auto"/>
            <w:tcBorders>
              <w:top w:val="single" w:sz="6" w:space="0" w:color="DEE0E3"/>
              <w:left w:val="single" w:sz="6" w:space="0" w:color="DEE0E3"/>
              <w:bottom w:val="single" w:sz="6" w:space="0" w:color="DEE0E3"/>
              <w:right w:val="single" w:sz="6" w:space="0" w:color="DEE0E3"/>
            </w:tcBorders>
            <w:tcMar>
              <w:top w:w="120" w:type="dxa"/>
              <w:left w:w="120" w:type="dxa"/>
              <w:bottom w:w="120" w:type="dxa"/>
              <w:right w:w="120" w:type="dxa"/>
            </w:tcMar>
          </w:tcPr>
          <w:p w14:paraId="03F4D783" w14:textId="77777777" w:rsidR="00C87478" w:rsidRDefault="00C7364E">
            <w:pPr>
              <w:rPr>
                <w:b/>
                <w:bCs/>
              </w:rPr>
            </w:pPr>
            <w:r>
              <w:rPr>
                <w:rFonts w:ascii="Arial" w:eastAsia="DengXian" w:hAnsi="Arial" w:cs="Arial"/>
                <w:b/>
              </w:rPr>
              <w:t>Batterie et recharge</w:t>
            </w:r>
          </w:p>
        </w:tc>
        <w:tc>
          <w:tcPr>
            <w:tcW w:w="8412" w:type="dxa"/>
            <w:tcBorders>
              <w:top w:val="single" w:sz="6" w:space="0" w:color="DEE0E3"/>
              <w:left w:val="single" w:sz="6" w:space="0" w:color="DEE0E3"/>
              <w:bottom w:val="single" w:sz="6" w:space="0" w:color="DEE0E3"/>
              <w:right w:val="single" w:sz="6" w:space="0" w:color="DEE0E3"/>
            </w:tcBorders>
            <w:tcMar>
              <w:top w:w="120" w:type="dxa"/>
              <w:left w:w="120" w:type="dxa"/>
              <w:bottom w:w="120" w:type="dxa"/>
              <w:right w:w="120" w:type="dxa"/>
            </w:tcMar>
          </w:tcPr>
          <w:p w14:paraId="62FC777B" w14:textId="77777777" w:rsidR="00C87478" w:rsidRDefault="00C7364E">
            <w:pPr>
              <w:numPr>
                <w:ilvl w:val="0"/>
                <w:numId w:val="32"/>
              </w:numPr>
              <w:spacing w:before="120" w:after="120" w:line="288" w:lineRule="auto"/>
              <w:jc w:val="left"/>
            </w:pPr>
            <w:r>
              <w:rPr>
                <w:rFonts w:ascii="Arial" w:eastAsia="DengXian" w:hAnsi="Arial" w:cs="Arial"/>
              </w:rPr>
              <w:t>Batterie de 7500 mAh (typique)</w:t>
            </w:r>
          </w:p>
          <w:p w14:paraId="0A80A10C" w14:textId="77777777" w:rsidR="00C87478" w:rsidRDefault="00C7364E">
            <w:pPr>
              <w:numPr>
                <w:ilvl w:val="0"/>
                <w:numId w:val="33"/>
              </w:numPr>
              <w:spacing w:before="120" w:after="120" w:line="288" w:lineRule="auto"/>
              <w:jc w:val="left"/>
            </w:pPr>
            <w:r>
              <w:rPr>
                <w:rFonts w:ascii="Arial" w:eastAsia="DengXian" w:hAnsi="Arial" w:cs="Arial"/>
              </w:rPr>
              <w:t>Suralimentation turbo 45W³</w:t>
            </w:r>
          </w:p>
          <w:p w14:paraId="03AF0A67" w14:textId="77777777" w:rsidR="00C87478" w:rsidRDefault="00C7364E">
            <w:pPr>
              <w:numPr>
                <w:ilvl w:val="0"/>
                <w:numId w:val="34"/>
              </w:numPr>
              <w:spacing w:before="120" w:after="120" w:line="288" w:lineRule="auto"/>
              <w:jc w:val="left"/>
            </w:pPr>
            <w:r>
              <w:rPr>
                <w:rFonts w:ascii="Arial" w:eastAsia="DengXian" w:hAnsi="Arial" w:cs="Arial"/>
              </w:rPr>
              <w:t>Recharge inversée filaire de 22,5 W⁴</w:t>
            </w:r>
          </w:p>
          <w:p w14:paraId="6D2EB801" w14:textId="77777777" w:rsidR="00C87478" w:rsidRDefault="00C7364E">
            <w:pPr>
              <w:numPr>
                <w:ilvl w:val="0"/>
                <w:numId w:val="35"/>
              </w:numPr>
            </w:pPr>
            <w:r>
              <w:rPr>
                <w:rFonts w:ascii="Arial" w:eastAsia="DengXian" w:hAnsi="Arial" w:cs="Arial"/>
              </w:rPr>
              <w:t>USB Type-C</w:t>
            </w:r>
          </w:p>
        </w:tc>
      </w:tr>
      <w:tr w:rsidR="00C87478" w14:paraId="6A66380A" w14:textId="77777777">
        <w:trPr>
          <w:trHeight w:val="585"/>
        </w:trPr>
        <w:tc>
          <w:tcPr>
            <w:tcW w:w="0" w:type="auto"/>
            <w:tcBorders>
              <w:top w:val="single" w:sz="6" w:space="0" w:color="DEE0E3"/>
              <w:left w:val="single" w:sz="6" w:space="0" w:color="DEE0E3"/>
              <w:bottom w:val="single" w:sz="6" w:space="0" w:color="DEE0E3"/>
              <w:right w:val="single" w:sz="6" w:space="0" w:color="DEE0E3"/>
            </w:tcBorders>
            <w:tcMar>
              <w:top w:w="120" w:type="dxa"/>
              <w:left w:w="120" w:type="dxa"/>
              <w:bottom w:w="120" w:type="dxa"/>
              <w:right w:w="120" w:type="dxa"/>
            </w:tcMar>
          </w:tcPr>
          <w:p w14:paraId="5F76107B" w14:textId="77777777" w:rsidR="00C87478" w:rsidRDefault="00C7364E">
            <w:pPr>
              <w:rPr>
                <w:b/>
                <w:bCs/>
              </w:rPr>
            </w:pPr>
            <w:r>
              <w:rPr>
                <w:rFonts w:ascii="Arial" w:eastAsia="DengXian" w:hAnsi="Arial" w:cs="Arial"/>
                <w:b/>
              </w:rPr>
              <w:t>Audio</w:t>
            </w:r>
          </w:p>
        </w:tc>
        <w:tc>
          <w:tcPr>
            <w:tcW w:w="8412" w:type="dxa"/>
            <w:tcBorders>
              <w:top w:val="single" w:sz="6" w:space="0" w:color="DEE0E3"/>
              <w:left w:val="single" w:sz="6" w:space="0" w:color="DEE0E3"/>
              <w:bottom w:val="single" w:sz="6" w:space="0" w:color="DEE0E3"/>
              <w:right w:val="single" w:sz="6" w:space="0" w:color="DEE0E3"/>
            </w:tcBorders>
            <w:tcMar>
              <w:top w:w="120" w:type="dxa"/>
              <w:left w:w="120" w:type="dxa"/>
              <w:bottom w:w="120" w:type="dxa"/>
              <w:right w:w="120" w:type="dxa"/>
            </w:tcMar>
          </w:tcPr>
          <w:p w14:paraId="4F631932" w14:textId="77777777" w:rsidR="00C87478" w:rsidRDefault="00C7364E">
            <w:pPr>
              <w:numPr>
                <w:ilvl w:val="0"/>
                <w:numId w:val="36"/>
              </w:numPr>
              <w:spacing w:before="120" w:after="120" w:line="288" w:lineRule="auto"/>
              <w:jc w:val="left"/>
            </w:pPr>
            <w:r>
              <w:rPr>
                <w:rFonts w:ascii="Arial" w:eastAsia="DengXian" w:hAnsi="Arial" w:cs="Arial"/>
              </w:rPr>
              <w:t>Double haut-parleurs stéréo</w:t>
            </w:r>
          </w:p>
          <w:p w14:paraId="27CA7D30" w14:textId="77777777" w:rsidR="00C87478" w:rsidRDefault="00C7364E">
            <w:pPr>
              <w:numPr>
                <w:ilvl w:val="0"/>
                <w:numId w:val="37"/>
              </w:numPr>
              <w:spacing w:before="120" w:after="120" w:line="288" w:lineRule="auto"/>
              <w:jc w:val="left"/>
            </w:pPr>
            <w:r>
              <w:rPr>
                <w:rFonts w:ascii="Arial" w:eastAsia="DengXian" w:hAnsi="Arial" w:cs="Arial"/>
              </w:rPr>
              <w:t>Jusqu'à 300 % d'augmentation de volume¹⁰</w:t>
            </w:r>
          </w:p>
          <w:p w14:paraId="1E31751A" w14:textId="77777777" w:rsidR="00C87478" w:rsidRDefault="00C7364E">
            <w:pPr>
              <w:numPr>
                <w:ilvl w:val="0"/>
                <w:numId w:val="38"/>
              </w:numPr>
            </w:pPr>
            <w:r>
              <w:rPr>
                <w:rFonts w:ascii="Arial" w:eastAsia="DengXian" w:hAnsi="Arial" w:cs="Arial"/>
              </w:rPr>
              <w:t>Prise casque 3.5 mm</w:t>
            </w:r>
          </w:p>
        </w:tc>
      </w:tr>
      <w:tr w:rsidR="00C87478" w14:paraId="1F73667C" w14:textId="77777777">
        <w:trPr>
          <w:trHeight w:val="585"/>
        </w:trPr>
        <w:tc>
          <w:tcPr>
            <w:tcW w:w="0" w:type="auto"/>
            <w:tcBorders>
              <w:top w:val="single" w:sz="6" w:space="0" w:color="DEE0E3"/>
              <w:left w:val="single" w:sz="6" w:space="0" w:color="DEE0E3"/>
              <w:bottom w:val="single" w:sz="6" w:space="0" w:color="DEE0E3"/>
              <w:right w:val="single" w:sz="6" w:space="0" w:color="DEE0E3"/>
            </w:tcBorders>
            <w:tcMar>
              <w:top w:w="120" w:type="dxa"/>
              <w:left w:w="120" w:type="dxa"/>
              <w:bottom w:w="120" w:type="dxa"/>
              <w:right w:w="120" w:type="dxa"/>
            </w:tcMar>
          </w:tcPr>
          <w:p w14:paraId="6E80D06A" w14:textId="77777777" w:rsidR="00C87478" w:rsidRDefault="00C7364E">
            <w:pPr>
              <w:rPr>
                <w:b/>
                <w:bCs/>
              </w:rPr>
            </w:pPr>
            <w:r>
              <w:rPr>
                <w:rFonts w:ascii="Arial" w:eastAsia="DengXian" w:hAnsi="Arial" w:cs="Arial"/>
                <w:b/>
              </w:rPr>
              <w:t>Connectivité</w:t>
            </w:r>
          </w:p>
        </w:tc>
        <w:tc>
          <w:tcPr>
            <w:tcW w:w="8412" w:type="dxa"/>
            <w:tcBorders>
              <w:top w:val="single" w:sz="6" w:space="0" w:color="DEE0E3"/>
              <w:left w:val="single" w:sz="6" w:space="0" w:color="DEE0E3"/>
              <w:bottom w:val="single" w:sz="6" w:space="0" w:color="DEE0E3"/>
              <w:right w:val="single" w:sz="6" w:space="0" w:color="DEE0E3"/>
            </w:tcBorders>
            <w:tcMar>
              <w:top w:w="120" w:type="dxa"/>
              <w:left w:w="120" w:type="dxa"/>
              <w:bottom w:w="120" w:type="dxa"/>
              <w:right w:w="120" w:type="dxa"/>
            </w:tcMar>
          </w:tcPr>
          <w:p w14:paraId="5EC86B37" w14:textId="77777777" w:rsidR="00C87478" w:rsidRDefault="00C7364E">
            <w:pPr>
              <w:numPr>
                <w:ilvl w:val="0"/>
                <w:numId w:val="39"/>
              </w:numPr>
              <w:spacing w:before="120" w:after="120" w:line="288" w:lineRule="auto"/>
              <w:jc w:val="left"/>
            </w:pPr>
            <w:r>
              <w:rPr>
                <w:rFonts w:ascii="Arial" w:eastAsia="DengXian" w:hAnsi="Arial" w:cs="Arial"/>
              </w:rPr>
              <w:t>Wi-Fi : 2,4 GHz | 5 GHz¹²</w:t>
            </w:r>
          </w:p>
          <w:p w14:paraId="49C60ECC" w14:textId="77777777" w:rsidR="00C87478" w:rsidRDefault="00C7364E">
            <w:pPr>
              <w:numPr>
                <w:ilvl w:val="0"/>
                <w:numId w:val="40"/>
              </w:numPr>
              <w:spacing w:before="120" w:after="120" w:line="288" w:lineRule="auto"/>
              <w:jc w:val="left"/>
            </w:pPr>
            <w:r>
              <w:rPr>
                <w:rFonts w:ascii="Arial" w:eastAsia="DengXian" w:hAnsi="Arial" w:cs="Arial"/>
              </w:rPr>
              <w:t>Hybride triple emplacement 2 en 1 pour carte SIM + microSD</w:t>
            </w:r>
          </w:p>
          <w:p w14:paraId="4E327E93" w14:textId="77777777" w:rsidR="00C87478" w:rsidRDefault="00C7364E">
            <w:pPr>
              <w:numPr>
                <w:ilvl w:val="0"/>
                <w:numId w:val="41"/>
              </w:numPr>
              <w:spacing w:before="120" w:after="120" w:line="288" w:lineRule="auto"/>
              <w:jc w:val="left"/>
            </w:pPr>
            <w:r>
              <w:rPr>
                <w:rFonts w:ascii="Arial" w:eastAsia="DengXian" w:hAnsi="Arial" w:cs="Arial"/>
              </w:rPr>
              <w:t>Prend en charge la technologie NFC¹³</w:t>
            </w:r>
          </w:p>
          <w:p w14:paraId="022EBEC6" w14:textId="77777777" w:rsidR="00C87478" w:rsidRDefault="00C7364E">
            <w:pPr>
              <w:numPr>
                <w:ilvl w:val="0"/>
                <w:numId w:val="42"/>
              </w:numPr>
              <w:spacing w:before="120" w:after="120" w:line="288" w:lineRule="auto"/>
              <w:jc w:val="left"/>
            </w:pPr>
            <w:r>
              <w:rPr>
                <w:rFonts w:ascii="Arial" w:eastAsia="DengXian" w:hAnsi="Arial" w:cs="Arial"/>
              </w:rPr>
              <w:t>Bluetooth 5.4</w:t>
            </w:r>
          </w:p>
          <w:p w14:paraId="56595E96" w14:textId="77777777" w:rsidR="00C87478" w:rsidRDefault="00C7364E">
            <w:pPr>
              <w:numPr>
                <w:ilvl w:val="0"/>
                <w:numId w:val="43"/>
              </w:numPr>
              <w:spacing w:before="120" w:after="120" w:line="288" w:lineRule="auto"/>
              <w:jc w:val="left"/>
            </w:pPr>
            <w:r>
              <w:rPr>
                <w:rFonts w:ascii="Arial" w:eastAsia="DengXian" w:hAnsi="Arial" w:cs="Arial"/>
              </w:rPr>
              <w:t>Prend en charge la radio FM avec prise casque</w:t>
            </w:r>
          </w:p>
          <w:p w14:paraId="3D8E8439" w14:textId="77777777" w:rsidR="00C87478" w:rsidRDefault="00C7364E">
            <w:pPr>
              <w:numPr>
                <w:ilvl w:val="0"/>
                <w:numId w:val="44"/>
              </w:numPr>
            </w:pPr>
            <w:r>
              <w:rPr>
                <w:rFonts w:ascii="Arial" w:eastAsia="DengXian" w:hAnsi="Arial" w:cs="Arial"/>
              </w:rPr>
              <w:t>Prend en charge AAC / SBC / LDAC</w:t>
            </w:r>
          </w:p>
        </w:tc>
      </w:tr>
    </w:tbl>
    <w:p w14:paraId="292F6C7A" w14:textId="77777777" w:rsidR="00C87478" w:rsidRDefault="00C87478">
      <w:pPr>
        <w:spacing w:before="120" w:after="120" w:line="288" w:lineRule="auto"/>
      </w:pPr>
    </w:p>
    <w:sectPr w:rsidR="00C87478">
      <w:headerReference w:type="default" r:id="rId16"/>
      <w:footerReference w:type="default" r:id="rId17"/>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0FC2F" w14:textId="77777777" w:rsidR="00C7364E" w:rsidRDefault="00C7364E">
      <w:r>
        <w:separator/>
      </w:r>
    </w:p>
  </w:endnote>
  <w:endnote w:type="continuationSeparator" w:id="0">
    <w:p w14:paraId="5CD994A2" w14:textId="77777777" w:rsidR="00C7364E" w:rsidRDefault="00C73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7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phor Pro For XiaoMi Regular">
    <w:altName w:val="Calibri"/>
    <w:charset w:val="00"/>
    <w:family w:val="swiss"/>
    <w:pitch w:val="default"/>
    <w:sig w:usb0="00000000" w:usb1="00000000" w:usb2="00000000" w:usb3="00000000" w:csb0="00000093" w:csb1="00000000"/>
  </w:font>
  <w:font w:name="Arial">
    <w:panose1 w:val="020B0604020202020204"/>
    <w:charset w:val="00"/>
    <w:family w:val="swiss"/>
    <w:pitch w:val="variable"/>
    <w:sig w:usb0="E0002EFF" w:usb1="C0007843"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2765"/>
      <w:gridCol w:w="2765"/>
      <w:gridCol w:w="2765"/>
    </w:tblGrid>
    <w:tr w:rsidR="00C87478" w14:paraId="7BA975DC" w14:textId="77777777">
      <w:trPr>
        <w:trHeight w:val="300"/>
      </w:trPr>
      <w:tc>
        <w:tcPr>
          <w:tcW w:w="2765" w:type="dxa"/>
        </w:tcPr>
        <w:p w14:paraId="4B28E3D8" w14:textId="77777777" w:rsidR="00C87478" w:rsidRDefault="00C87478">
          <w:pPr>
            <w:pStyle w:val="En-tte"/>
            <w:ind w:left="-115"/>
            <w:jc w:val="left"/>
          </w:pPr>
        </w:p>
      </w:tc>
      <w:tc>
        <w:tcPr>
          <w:tcW w:w="2765" w:type="dxa"/>
        </w:tcPr>
        <w:p w14:paraId="7AB9AA96" w14:textId="77777777" w:rsidR="00C87478" w:rsidRDefault="00C87478">
          <w:pPr>
            <w:pStyle w:val="En-tte"/>
            <w:jc w:val="center"/>
          </w:pPr>
        </w:p>
      </w:tc>
      <w:tc>
        <w:tcPr>
          <w:tcW w:w="2765" w:type="dxa"/>
        </w:tcPr>
        <w:p w14:paraId="3FD22385" w14:textId="77777777" w:rsidR="00C87478" w:rsidRDefault="00C87478">
          <w:pPr>
            <w:pStyle w:val="En-tte"/>
            <w:ind w:right="-115"/>
            <w:jc w:val="right"/>
          </w:pPr>
        </w:p>
      </w:tc>
    </w:tr>
  </w:tbl>
  <w:p w14:paraId="2F1B833E" w14:textId="77777777" w:rsidR="00C87478" w:rsidRDefault="00C87478">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B6794" w14:textId="77777777" w:rsidR="00C7364E" w:rsidRDefault="00C7364E">
      <w:r>
        <w:separator/>
      </w:r>
    </w:p>
  </w:footnote>
  <w:footnote w:type="continuationSeparator" w:id="0">
    <w:p w14:paraId="01B3A097" w14:textId="77777777" w:rsidR="00C7364E" w:rsidRDefault="00C736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2765"/>
      <w:gridCol w:w="2765"/>
      <w:gridCol w:w="2765"/>
    </w:tblGrid>
    <w:tr w:rsidR="00C87478" w14:paraId="57594032" w14:textId="77777777">
      <w:trPr>
        <w:trHeight w:val="300"/>
      </w:trPr>
      <w:tc>
        <w:tcPr>
          <w:tcW w:w="2765" w:type="dxa"/>
        </w:tcPr>
        <w:p w14:paraId="73EF78C2" w14:textId="77777777" w:rsidR="00C87478" w:rsidRDefault="00C87478">
          <w:pPr>
            <w:pStyle w:val="En-tte"/>
            <w:ind w:left="-115"/>
            <w:jc w:val="left"/>
          </w:pPr>
        </w:p>
      </w:tc>
      <w:tc>
        <w:tcPr>
          <w:tcW w:w="2765" w:type="dxa"/>
        </w:tcPr>
        <w:p w14:paraId="44F8958D" w14:textId="77777777" w:rsidR="00C87478" w:rsidRDefault="00C87478">
          <w:pPr>
            <w:pStyle w:val="En-tte"/>
            <w:jc w:val="center"/>
          </w:pPr>
        </w:p>
      </w:tc>
      <w:tc>
        <w:tcPr>
          <w:tcW w:w="2765" w:type="dxa"/>
        </w:tcPr>
        <w:p w14:paraId="0F8E0B6E" w14:textId="77777777" w:rsidR="00C87478" w:rsidRDefault="00C87478">
          <w:pPr>
            <w:pStyle w:val="En-tte"/>
            <w:ind w:right="-115"/>
            <w:jc w:val="right"/>
          </w:pPr>
        </w:p>
      </w:tc>
    </w:tr>
  </w:tbl>
  <w:p w14:paraId="160091B6" w14:textId="77777777" w:rsidR="00C87478" w:rsidRDefault="00C8747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075D1"/>
    <w:multiLevelType w:val="multilevel"/>
    <w:tmpl w:val="029075D1"/>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E7327B"/>
    <w:multiLevelType w:val="multilevel"/>
    <w:tmpl w:val="04E7327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4EA2A3D"/>
    <w:multiLevelType w:val="multilevel"/>
    <w:tmpl w:val="04EA2A3D"/>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C792E5B"/>
    <w:multiLevelType w:val="multilevel"/>
    <w:tmpl w:val="0C792E5B"/>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D0C250D"/>
    <w:multiLevelType w:val="multilevel"/>
    <w:tmpl w:val="0D0C250D"/>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EF92031"/>
    <w:multiLevelType w:val="multilevel"/>
    <w:tmpl w:val="0EF92031"/>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16B6FEC"/>
    <w:multiLevelType w:val="multilevel"/>
    <w:tmpl w:val="116B6FEC"/>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1CA314B"/>
    <w:multiLevelType w:val="multilevel"/>
    <w:tmpl w:val="11CA314B"/>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2FA43D3"/>
    <w:multiLevelType w:val="multilevel"/>
    <w:tmpl w:val="12FA43D3"/>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57A1CD6"/>
    <w:multiLevelType w:val="multilevel"/>
    <w:tmpl w:val="157A1CD6"/>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5812282"/>
    <w:multiLevelType w:val="multilevel"/>
    <w:tmpl w:val="15812282"/>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6711302"/>
    <w:multiLevelType w:val="multilevel"/>
    <w:tmpl w:val="16711302"/>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2B07B5A"/>
    <w:multiLevelType w:val="multilevel"/>
    <w:tmpl w:val="22B07B5A"/>
    <w:lvl w:ilvl="0">
      <w:start w:val="1"/>
      <w:numFmt w:val="bullet"/>
      <w:lvlText w:val=""/>
      <w:lvlJc w:val="left"/>
      <w:pPr>
        <w:tabs>
          <w:tab w:val="left" w:pos="360"/>
        </w:tabs>
        <w:ind w:left="360" w:hanging="360"/>
      </w:pPr>
      <w:rPr>
        <w:rFonts w:ascii="Symbol" w:hAnsi="Symbol" w:hint="default"/>
        <w:sz w:val="20"/>
      </w:rPr>
    </w:lvl>
    <w:lvl w:ilvl="1">
      <w:start w:val="1"/>
      <w:numFmt w:val="bullet"/>
      <w:lvlText w:val="o"/>
      <w:lvlJc w:val="left"/>
      <w:pPr>
        <w:tabs>
          <w:tab w:val="left" w:pos="1080"/>
        </w:tabs>
        <w:ind w:left="1080" w:hanging="360"/>
      </w:pPr>
      <w:rPr>
        <w:rFonts w:ascii="Courier New" w:hAnsi="Courier New" w:hint="default"/>
        <w:sz w:val="20"/>
      </w:rPr>
    </w:lvl>
    <w:lvl w:ilvl="2">
      <w:start w:val="1"/>
      <w:numFmt w:val="bullet"/>
      <w:lvlText w:val=""/>
      <w:lvlJc w:val="left"/>
      <w:pPr>
        <w:tabs>
          <w:tab w:val="left" w:pos="1800"/>
        </w:tabs>
        <w:ind w:left="1800" w:hanging="360"/>
      </w:pPr>
      <w:rPr>
        <w:rFonts w:ascii="Wingdings" w:hAnsi="Wingdings" w:hint="default"/>
        <w:sz w:val="20"/>
      </w:rPr>
    </w:lvl>
    <w:lvl w:ilvl="3">
      <w:start w:val="1"/>
      <w:numFmt w:val="bullet"/>
      <w:lvlText w:val=""/>
      <w:lvlJc w:val="left"/>
      <w:pPr>
        <w:tabs>
          <w:tab w:val="left" w:pos="2520"/>
        </w:tabs>
        <w:ind w:left="2520" w:hanging="360"/>
      </w:pPr>
      <w:rPr>
        <w:rFonts w:ascii="Wingdings" w:hAnsi="Wingdings" w:hint="default"/>
        <w:sz w:val="20"/>
      </w:rPr>
    </w:lvl>
    <w:lvl w:ilvl="4">
      <w:start w:val="1"/>
      <w:numFmt w:val="bullet"/>
      <w:lvlText w:val=""/>
      <w:lvlJc w:val="left"/>
      <w:pPr>
        <w:tabs>
          <w:tab w:val="left" w:pos="3240"/>
        </w:tabs>
        <w:ind w:left="3240" w:hanging="360"/>
      </w:pPr>
      <w:rPr>
        <w:rFonts w:ascii="Wingdings" w:hAnsi="Wingdings" w:hint="default"/>
        <w:sz w:val="20"/>
      </w:rPr>
    </w:lvl>
    <w:lvl w:ilvl="5">
      <w:start w:val="1"/>
      <w:numFmt w:val="bullet"/>
      <w:lvlText w:val=""/>
      <w:lvlJc w:val="left"/>
      <w:pPr>
        <w:tabs>
          <w:tab w:val="left" w:pos="3960"/>
        </w:tabs>
        <w:ind w:left="3960" w:hanging="360"/>
      </w:pPr>
      <w:rPr>
        <w:rFonts w:ascii="Wingdings" w:hAnsi="Wingdings" w:hint="default"/>
        <w:sz w:val="20"/>
      </w:rPr>
    </w:lvl>
    <w:lvl w:ilvl="6">
      <w:start w:val="1"/>
      <w:numFmt w:val="bullet"/>
      <w:lvlText w:val=""/>
      <w:lvlJc w:val="left"/>
      <w:pPr>
        <w:tabs>
          <w:tab w:val="left" w:pos="4680"/>
        </w:tabs>
        <w:ind w:left="4680" w:hanging="360"/>
      </w:pPr>
      <w:rPr>
        <w:rFonts w:ascii="Wingdings" w:hAnsi="Wingdings" w:hint="default"/>
        <w:sz w:val="20"/>
      </w:rPr>
    </w:lvl>
    <w:lvl w:ilvl="7">
      <w:start w:val="1"/>
      <w:numFmt w:val="bullet"/>
      <w:lvlText w:val=""/>
      <w:lvlJc w:val="left"/>
      <w:pPr>
        <w:tabs>
          <w:tab w:val="left" w:pos="5400"/>
        </w:tabs>
        <w:ind w:left="5400" w:hanging="360"/>
      </w:pPr>
      <w:rPr>
        <w:rFonts w:ascii="Wingdings" w:hAnsi="Wingdings" w:hint="default"/>
        <w:sz w:val="20"/>
      </w:rPr>
    </w:lvl>
    <w:lvl w:ilvl="8">
      <w:start w:val="1"/>
      <w:numFmt w:val="bullet"/>
      <w:lvlText w:val=""/>
      <w:lvlJc w:val="left"/>
      <w:pPr>
        <w:tabs>
          <w:tab w:val="left" w:pos="6120"/>
        </w:tabs>
        <w:ind w:left="6120" w:hanging="360"/>
      </w:pPr>
      <w:rPr>
        <w:rFonts w:ascii="Wingdings" w:hAnsi="Wingdings" w:hint="default"/>
        <w:sz w:val="20"/>
      </w:rPr>
    </w:lvl>
  </w:abstractNum>
  <w:abstractNum w:abstractNumId="13" w15:restartNumberingAfterBreak="0">
    <w:nsid w:val="23FD692F"/>
    <w:multiLevelType w:val="multilevel"/>
    <w:tmpl w:val="23FD692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25532494"/>
    <w:multiLevelType w:val="multilevel"/>
    <w:tmpl w:val="2553249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26B063A9"/>
    <w:multiLevelType w:val="multilevel"/>
    <w:tmpl w:val="26B063A9"/>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8766C4A"/>
    <w:multiLevelType w:val="multilevel"/>
    <w:tmpl w:val="28766C4A"/>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D3F7551"/>
    <w:multiLevelType w:val="multilevel"/>
    <w:tmpl w:val="2D3F7551"/>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DBB1B93"/>
    <w:multiLevelType w:val="multilevel"/>
    <w:tmpl w:val="2DBB1B93"/>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2F417C64"/>
    <w:multiLevelType w:val="multilevel"/>
    <w:tmpl w:val="2F417C64"/>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2F8A7BBE"/>
    <w:multiLevelType w:val="multilevel"/>
    <w:tmpl w:val="2F8A7BB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1" w15:restartNumberingAfterBreak="0">
    <w:nsid w:val="385F4889"/>
    <w:multiLevelType w:val="multilevel"/>
    <w:tmpl w:val="385F4889"/>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E7268B3"/>
    <w:multiLevelType w:val="multilevel"/>
    <w:tmpl w:val="3E7268B3"/>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38209F6"/>
    <w:multiLevelType w:val="multilevel"/>
    <w:tmpl w:val="438209F6"/>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BD61258"/>
    <w:multiLevelType w:val="multilevel"/>
    <w:tmpl w:val="4BD61258"/>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CC034BB"/>
    <w:multiLevelType w:val="multilevel"/>
    <w:tmpl w:val="4CC034B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6" w15:restartNumberingAfterBreak="0">
    <w:nsid w:val="54505811"/>
    <w:multiLevelType w:val="multilevel"/>
    <w:tmpl w:val="54505811"/>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7B2127D"/>
    <w:multiLevelType w:val="multilevel"/>
    <w:tmpl w:val="57B2127D"/>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A0F4C2F"/>
    <w:multiLevelType w:val="multilevel"/>
    <w:tmpl w:val="5A0F4C2F"/>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B2C6CE3"/>
    <w:multiLevelType w:val="multilevel"/>
    <w:tmpl w:val="5B2C6CE3"/>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D0C5265"/>
    <w:multiLevelType w:val="multilevel"/>
    <w:tmpl w:val="5D0C5265"/>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0A73AE0"/>
    <w:multiLevelType w:val="multilevel"/>
    <w:tmpl w:val="60A73AE0"/>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0D87CF9"/>
    <w:multiLevelType w:val="multilevel"/>
    <w:tmpl w:val="60D87CF9"/>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0EB513F"/>
    <w:multiLevelType w:val="multilevel"/>
    <w:tmpl w:val="60EB513F"/>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2895B8A"/>
    <w:multiLevelType w:val="multilevel"/>
    <w:tmpl w:val="62895B8A"/>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8781389"/>
    <w:multiLevelType w:val="multilevel"/>
    <w:tmpl w:val="6878138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6" w15:restartNumberingAfterBreak="0">
    <w:nsid w:val="6920490D"/>
    <w:multiLevelType w:val="multilevel"/>
    <w:tmpl w:val="6920490D"/>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D163E93"/>
    <w:multiLevelType w:val="multilevel"/>
    <w:tmpl w:val="6D163E93"/>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E5C0C03"/>
    <w:multiLevelType w:val="multilevel"/>
    <w:tmpl w:val="6E5C0C0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9" w15:restartNumberingAfterBreak="0">
    <w:nsid w:val="705418DF"/>
    <w:multiLevelType w:val="multilevel"/>
    <w:tmpl w:val="705418DF"/>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4B9402A"/>
    <w:multiLevelType w:val="multilevel"/>
    <w:tmpl w:val="74B9402A"/>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D173084"/>
    <w:multiLevelType w:val="multilevel"/>
    <w:tmpl w:val="7D173084"/>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D487707"/>
    <w:multiLevelType w:val="multilevel"/>
    <w:tmpl w:val="7D487707"/>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F96617E"/>
    <w:multiLevelType w:val="multilevel"/>
    <w:tmpl w:val="7F96617E"/>
    <w:lvl w:ilvl="0">
      <w:numFmt w:val="bullet"/>
      <w:lvlText w:val="•"/>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815150574">
    <w:abstractNumId w:val="12"/>
  </w:num>
  <w:num w:numId="2" w16cid:durableId="230115380">
    <w:abstractNumId w:val="6"/>
  </w:num>
  <w:num w:numId="3" w16cid:durableId="221405234">
    <w:abstractNumId w:val="24"/>
  </w:num>
  <w:num w:numId="4" w16cid:durableId="1692023178">
    <w:abstractNumId w:val="11"/>
  </w:num>
  <w:num w:numId="5" w16cid:durableId="1136409282">
    <w:abstractNumId w:val="40"/>
  </w:num>
  <w:num w:numId="6" w16cid:durableId="1267806503">
    <w:abstractNumId w:val="20"/>
  </w:num>
  <w:num w:numId="7" w16cid:durableId="800732597">
    <w:abstractNumId w:val="30"/>
  </w:num>
  <w:num w:numId="8" w16cid:durableId="1463691542">
    <w:abstractNumId w:val="37"/>
  </w:num>
  <w:num w:numId="9" w16cid:durableId="891890643">
    <w:abstractNumId w:val="2"/>
  </w:num>
  <w:num w:numId="10" w16cid:durableId="1429277035">
    <w:abstractNumId w:val="9"/>
  </w:num>
  <w:num w:numId="11" w16cid:durableId="1567646212">
    <w:abstractNumId w:val="38"/>
  </w:num>
  <w:num w:numId="12" w16cid:durableId="1512331935">
    <w:abstractNumId w:val="7"/>
  </w:num>
  <w:num w:numId="13" w16cid:durableId="351764186">
    <w:abstractNumId w:val="29"/>
  </w:num>
  <w:num w:numId="14" w16cid:durableId="837816734">
    <w:abstractNumId w:val="39"/>
  </w:num>
  <w:num w:numId="15" w16cid:durableId="1246500014">
    <w:abstractNumId w:val="3"/>
  </w:num>
  <w:num w:numId="16" w16cid:durableId="456411484">
    <w:abstractNumId w:val="18"/>
  </w:num>
  <w:num w:numId="17" w16cid:durableId="670064731">
    <w:abstractNumId w:val="28"/>
  </w:num>
  <w:num w:numId="18" w16cid:durableId="27799428">
    <w:abstractNumId w:val="34"/>
  </w:num>
  <w:num w:numId="19" w16cid:durableId="1447968929">
    <w:abstractNumId w:val="15"/>
  </w:num>
  <w:num w:numId="20" w16cid:durableId="986323827">
    <w:abstractNumId w:val="31"/>
  </w:num>
  <w:num w:numId="21" w16cid:durableId="956061075">
    <w:abstractNumId w:val="10"/>
  </w:num>
  <w:num w:numId="22" w16cid:durableId="96559312">
    <w:abstractNumId w:val="43"/>
  </w:num>
  <w:num w:numId="23" w16cid:durableId="2032756723">
    <w:abstractNumId w:val="14"/>
  </w:num>
  <w:num w:numId="24" w16cid:durableId="1545170498">
    <w:abstractNumId w:val="26"/>
  </w:num>
  <w:num w:numId="25" w16cid:durableId="584725096">
    <w:abstractNumId w:val="4"/>
  </w:num>
  <w:num w:numId="26" w16cid:durableId="1762674031">
    <w:abstractNumId w:val="36"/>
  </w:num>
  <w:num w:numId="27" w16cid:durableId="1117257739">
    <w:abstractNumId w:val="21"/>
  </w:num>
  <w:num w:numId="28" w16cid:durableId="433864892">
    <w:abstractNumId w:val="32"/>
  </w:num>
  <w:num w:numId="29" w16cid:durableId="1402561525">
    <w:abstractNumId w:val="41"/>
  </w:num>
  <w:num w:numId="30" w16cid:durableId="1627420350">
    <w:abstractNumId w:val="33"/>
  </w:num>
  <w:num w:numId="31" w16cid:durableId="2118670746">
    <w:abstractNumId w:val="13"/>
  </w:num>
  <w:num w:numId="32" w16cid:durableId="1375421406">
    <w:abstractNumId w:val="42"/>
  </w:num>
  <w:num w:numId="33" w16cid:durableId="970014977">
    <w:abstractNumId w:val="19"/>
  </w:num>
  <w:num w:numId="34" w16cid:durableId="626817253">
    <w:abstractNumId w:val="27"/>
  </w:num>
  <w:num w:numId="35" w16cid:durableId="929701090">
    <w:abstractNumId w:val="35"/>
  </w:num>
  <w:num w:numId="36" w16cid:durableId="986666496">
    <w:abstractNumId w:val="5"/>
  </w:num>
  <w:num w:numId="37" w16cid:durableId="168910634">
    <w:abstractNumId w:val="17"/>
  </w:num>
  <w:num w:numId="38" w16cid:durableId="392972329">
    <w:abstractNumId w:val="1"/>
  </w:num>
  <w:num w:numId="39" w16cid:durableId="266890062">
    <w:abstractNumId w:val="23"/>
  </w:num>
  <w:num w:numId="40" w16cid:durableId="1753313750">
    <w:abstractNumId w:val="22"/>
  </w:num>
  <w:num w:numId="41" w16cid:durableId="1222980543">
    <w:abstractNumId w:val="16"/>
  </w:num>
  <w:num w:numId="42" w16cid:durableId="434710534">
    <w:abstractNumId w:val="8"/>
  </w:num>
  <w:num w:numId="43" w16cid:durableId="392121966">
    <w:abstractNumId w:val="0"/>
  </w:num>
  <w:num w:numId="44" w16cid:durableId="176429789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7"/>
  <w:embedSystemFonts/>
  <w:bordersDoNotSurroundHeader/>
  <w:bordersDoNotSurroundFooter/>
  <w:revisionView w:inkAnnotations="0"/>
  <w:defaultTabStop w:val="420"/>
  <w:hyphenationZone w:val="425"/>
  <w:drawingGridHorizontalSpacing w:val="105"/>
  <w:drawingGridVerticalSpacing w:val="156"/>
  <w:displayHorizontalDrawingGridEvery w:val="2"/>
  <w:displayVerticalDrawingGridEvery w:val="2"/>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F5F7CF06"/>
    <w:rsid w:val="0002396F"/>
    <w:rsid w:val="00036AF4"/>
    <w:rsid w:val="0004024B"/>
    <w:rsid w:val="000B5A7A"/>
    <w:rsid w:val="000E1FF9"/>
    <w:rsid w:val="001337F6"/>
    <w:rsid w:val="001536C1"/>
    <w:rsid w:val="001572B4"/>
    <w:rsid w:val="001D68FF"/>
    <w:rsid w:val="00265631"/>
    <w:rsid w:val="00285BFD"/>
    <w:rsid w:val="002971EF"/>
    <w:rsid w:val="002B270B"/>
    <w:rsid w:val="002E505D"/>
    <w:rsid w:val="002F0178"/>
    <w:rsid w:val="0034617C"/>
    <w:rsid w:val="0035599C"/>
    <w:rsid w:val="003C3FF6"/>
    <w:rsid w:val="00436B9E"/>
    <w:rsid w:val="00463777"/>
    <w:rsid w:val="004A1A0B"/>
    <w:rsid w:val="004E06D2"/>
    <w:rsid w:val="005159B8"/>
    <w:rsid w:val="00525EE8"/>
    <w:rsid w:val="00550DC3"/>
    <w:rsid w:val="005547AC"/>
    <w:rsid w:val="00575D5B"/>
    <w:rsid w:val="005760D0"/>
    <w:rsid w:val="00593253"/>
    <w:rsid w:val="005F5335"/>
    <w:rsid w:val="005F6685"/>
    <w:rsid w:val="005F7FA8"/>
    <w:rsid w:val="00626C54"/>
    <w:rsid w:val="00643206"/>
    <w:rsid w:val="00657833"/>
    <w:rsid w:val="0066581D"/>
    <w:rsid w:val="006B16D4"/>
    <w:rsid w:val="00701593"/>
    <w:rsid w:val="007053FC"/>
    <w:rsid w:val="0078148F"/>
    <w:rsid w:val="007C57E8"/>
    <w:rsid w:val="008140BC"/>
    <w:rsid w:val="00814FBB"/>
    <w:rsid w:val="00862F44"/>
    <w:rsid w:val="00867E7F"/>
    <w:rsid w:val="00870EB1"/>
    <w:rsid w:val="009975FD"/>
    <w:rsid w:val="009D199E"/>
    <w:rsid w:val="00A21B4F"/>
    <w:rsid w:val="00A34EFE"/>
    <w:rsid w:val="00B01C57"/>
    <w:rsid w:val="00B06FFE"/>
    <w:rsid w:val="00B66FC1"/>
    <w:rsid w:val="00C0622A"/>
    <w:rsid w:val="00C7364E"/>
    <w:rsid w:val="00C8698D"/>
    <w:rsid w:val="00C87478"/>
    <w:rsid w:val="00CA789A"/>
    <w:rsid w:val="00CE2D8F"/>
    <w:rsid w:val="00CF2BB2"/>
    <w:rsid w:val="00D14DB0"/>
    <w:rsid w:val="00D43E41"/>
    <w:rsid w:val="00D6710D"/>
    <w:rsid w:val="00D8005F"/>
    <w:rsid w:val="00D81576"/>
    <w:rsid w:val="00EA0D88"/>
    <w:rsid w:val="00EB5AB3"/>
    <w:rsid w:val="00F12BD4"/>
    <w:rsid w:val="00F1541B"/>
    <w:rsid w:val="0145DA2C"/>
    <w:rsid w:val="04E40F47"/>
    <w:rsid w:val="071E6481"/>
    <w:rsid w:val="0884E71F"/>
    <w:rsid w:val="08EC26CC"/>
    <w:rsid w:val="0923FB6F"/>
    <w:rsid w:val="096073F6"/>
    <w:rsid w:val="0CB33EE7"/>
    <w:rsid w:val="0CC6270A"/>
    <w:rsid w:val="0D4D74F1"/>
    <w:rsid w:val="0E91679D"/>
    <w:rsid w:val="0F817A6A"/>
    <w:rsid w:val="0F973381"/>
    <w:rsid w:val="1189EA4A"/>
    <w:rsid w:val="14A1DAB6"/>
    <w:rsid w:val="1540155A"/>
    <w:rsid w:val="16857693"/>
    <w:rsid w:val="16FA0DE5"/>
    <w:rsid w:val="18B044F5"/>
    <w:rsid w:val="18C86EC6"/>
    <w:rsid w:val="1965974D"/>
    <w:rsid w:val="1C0672F9"/>
    <w:rsid w:val="1D0E3588"/>
    <w:rsid w:val="1DBFCA86"/>
    <w:rsid w:val="1EAC890C"/>
    <w:rsid w:val="1EE76F3B"/>
    <w:rsid w:val="21724B80"/>
    <w:rsid w:val="242AC973"/>
    <w:rsid w:val="2616BEA0"/>
    <w:rsid w:val="26DD10B8"/>
    <w:rsid w:val="2839F8DE"/>
    <w:rsid w:val="29609E6F"/>
    <w:rsid w:val="29777E69"/>
    <w:rsid w:val="2DD574D8"/>
    <w:rsid w:val="2EF6E6E6"/>
    <w:rsid w:val="2F0F00FA"/>
    <w:rsid w:val="2F5EC0B1"/>
    <w:rsid w:val="3393F7A5"/>
    <w:rsid w:val="33EC7E7E"/>
    <w:rsid w:val="35C2A881"/>
    <w:rsid w:val="378EA862"/>
    <w:rsid w:val="37C39244"/>
    <w:rsid w:val="3940D8AB"/>
    <w:rsid w:val="3AD894B1"/>
    <w:rsid w:val="3B9FB6BE"/>
    <w:rsid w:val="3DB89383"/>
    <w:rsid w:val="3FFD950F"/>
    <w:rsid w:val="40993161"/>
    <w:rsid w:val="4128D296"/>
    <w:rsid w:val="42EC6E4A"/>
    <w:rsid w:val="44A2D415"/>
    <w:rsid w:val="44C9114B"/>
    <w:rsid w:val="4846B2BE"/>
    <w:rsid w:val="49CE360E"/>
    <w:rsid w:val="4C6CA38D"/>
    <w:rsid w:val="4E6FE17E"/>
    <w:rsid w:val="4EEFB85A"/>
    <w:rsid w:val="50D27A1B"/>
    <w:rsid w:val="542CA2A3"/>
    <w:rsid w:val="55F1B503"/>
    <w:rsid w:val="58C47C4E"/>
    <w:rsid w:val="58CC6DF5"/>
    <w:rsid w:val="59781812"/>
    <w:rsid w:val="5BBC2CF2"/>
    <w:rsid w:val="5E3D4630"/>
    <w:rsid w:val="5F21FCB6"/>
    <w:rsid w:val="6150CE54"/>
    <w:rsid w:val="61CA6E39"/>
    <w:rsid w:val="62DC478F"/>
    <w:rsid w:val="634FE537"/>
    <w:rsid w:val="637260E4"/>
    <w:rsid w:val="6476B896"/>
    <w:rsid w:val="65464AF0"/>
    <w:rsid w:val="6579C31E"/>
    <w:rsid w:val="672D94B2"/>
    <w:rsid w:val="67BA00EB"/>
    <w:rsid w:val="681164BC"/>
    <w:rsid w:val="6B72EB74"/>
    <w:rsid w:val="6F026CBC"/>
    <w:rsid w:val="7004ACFD"/>
    <w:rsid w:val="74A447D4"/>
    <w:rsid w:val="75323F43"/>
    <w:rsid w:val="75DE8D21"/>
    <w:rsid w:val="77BD9A7C"/>
    <w:rsid w:val="7ABACF82"/>
    <w:rsid w:val="7AEEC25B"/>
    <w:rsid w:val="7B43B71E"/>
    <w:rsid w:val="7B4F078B"/>
    <w:rsid w:val="7B5DAC3F"/>
    <w:rsid w:val="7BA3C704"/>
    <w:rsid w:val="7BC6B8B2"/>
    <w:rsid w:val="7DFBD0F4"/>
    <w:rsid w:val="7E3CE3A5"/>
    <w:rsid w:val="7EBCB716"/>
    <w:rsid w:val="7ECEA28F"/>
    <w:rsid w:val="7F1356B2"/>
    <w:rsid w:val="7F3BAD5E"/>
    <w:rsid w:val="7FD3499A"/>
    <w:rsid w:val="C7FDDFB4"/>
    <w:rsid w:val="EF7FEFD4"/>
    <w:rsid w:val="EFBF4A28"/>
    <w:rsid w:val="F44703ED"/>
    <w:rsid w:val="F5F7CF06"/>
    <w:rsid w:val="FFCFCF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283E928E"/>
  <w15:docId w15:val="{C49B926E-FD6A-0441-991E-48F10F520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lsdException w:name="footer" w:uiPriority="99" w:unhideWhenUsed="1"/>
    <w:lsdException w:name="caption" w:semiHidden="1" w:unhideWhenUsed="1" w:qFormat="1"/>
    <w:lsdException w:name="Title" w:qFormat="1"/>
    <w:lsdException w:name="Default Paragraph Font" w:uiPriority="1" w:unhideWhenUsed="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rPr>
  </w:style>
  <w:style w:type="paragraph" w:styleId="Titre1">
    <w:name w:val="heading 1"/>
    <w:basedOn w:val="Normal"/>
    <w:next w:val="Normal"/>
    <w:link w:val="Titre1Car"/>
    <w:qFormat/>
    <w:pPr>
      <w:keepNext/>
      <w:keepLines/>
      <w:spacing w:before="340" w:after="330" w:line="578" w:lineRule="auto"/>
      <w:outlineLvl w:val="0"/>
    </w:pPr>
    <w:rPr>
      <w:b/>
      <w:bCs/>
      <w:kern w:val="44"/>
      <w:sz w:val="44"/>
      <w:szCs w:val="44"/>
    </w:rPr>
  </w:style>
  <w:style w:type="paragraph" w:styleId="Titre2">
    <w:name w:val="heading 2"/>
    <w:basedOn w:val="Normal"/>
    <w:next w:val="Normal"/>
    <w:link w:val="Titre2Car"/>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Titre3">
    <w:name w:val="heading 3"/>
    <w:basedOn w:val="Normal"/>
    <w:next w:val="Normal"/>
    <w:link w:val="Titre3Car"/>
    <w:semiHidden/>
    <w:unhideWhenUsed/>
    <w:qFormat/>
    <w:pPr>
      <w:keepNext/>
      <w:keepLines/>
      <w:spacing w:before="260" w:after="260" w:line="416" w:lineRule="auto"/>
      <w:outlineLvl w:val="2"/>
    </w:pPr>
    <w:rPr>
      <w:b/>
      <w:bCs/>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pPr>
      <w:tabs>
        <w:tab w:val="center" w:pos="4680"/>
        <w:tab w:val="right" w:pos="9360"/>
      </w:tabs>
    </w:pPr>
  </w:style>
  <w:style w:type="paragraph" w:styleId="En-tte">
    <w:name w:val="header"/>
    <w:basedOn w:val="Normal"/>
    <w:link w:val="En-tteCar"/>
    <w:uiPriority w:val="99"/>
    <w:unhideWhenUsed/>
    <w:pPr>
      <w:tabs>
        <w:tab w:val="center" w:pos="4680"/>
        <w:tab w:val="right" w:pos="9360"/>
      </w:tabs>
    </w:pPr>
  </w:style>
  <w:style w:type="table" w:styleId="Grilledutableau">
    <w:name w:val="Table Grid"/>
    <w:basedOn w:val="TableauNormal"/>
    <w:uiPriority w:val="5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lev">
    <w:name w:val="Strong"/>
    <w:basedOn w:val="Policepardfaut"/>
    <w:qFormat/>
    <w:rPr>
      <w:b/>
    </w:rPr>
  </w:style>
  <w:style w:type="character" w:styleId="Lienhypertextesuivivisit">
    <w:name w:val="FollowedHyperlink"/>
    <w:basedOn w:val="Policepardfaut"/>
    <w:rPr>
      <w:color w:val="800080"/>
      <w:u w:val="single"/>
    </w:rPr>
  </w:style>
  <w:style w:type="character" w:styleId="Lienhypertexte">
    <w:name w:val="Hyperlink"/>
    <w:basedOn w:val="Policepardfaut"/>
    <w:qFormat/>
    <w:rPr>
      <w:color w:val="0000FF"/>
      <w:u w:val="single"/>
    </w:rPr>
  </w:style>
  <w:style w:type="character" w:customStyle="1" w:styleId="En-tteCar">
    <w:name w:val="En-tête Car"/>
    <w:basedOn w:val="Policepardfaut"/>
    <w:link w:val="En-tte"/>
    <w:uiPriority w:val="99"/>
  </w:style>
  <w:style w:type="character" w:customStyle="1" w:styleId="PieddepageCar">
    <w:name w:val="Pied de page Car"/>
    <w:basedOn w:val="Policepardfaut"/>
    <w:link w:val="Pieddepage"/>
    <w:uiPriority w:val="99"/>
  </w:style>
  <w:style w:type="character" w:customStyle="1" w:styleId="1">
    <w:name w:val="未处理的提及1"/>
    <w:basedOn w:val="Policepardfaut"/>
    <w:uiPriority w:val="99"/>
    <w:semiHidden/>
    <w:unhideWhenUsed/>
    <w:rPr>
      <w:color w:val="605E5C"/>
      <w:shd w:val="clear" w:color="auto" w:fill="E1DFDD"/>
    </w:rPr>
  </w:style>
  <w:style w:type="character" w:customStyle="1" w:styleId="Titre1Car">
    <w:name w:val="Titre 1 Car"/>
    <w:basedOn w:val="Policepardfaut"/>
    <w:link w:val="Titre1"/>
    <w:rPr>
      <w:rFonts w:asciiTheme="minorHAnsi" w:eastAsiaTheme="minorEastAsia" w:hAnsiTheme="minorHAnsi" w:cstheme="minorBidi"/>
      <w:b/>
      <w:bCs/>
      <w:kern w:val="44"/>
      <w:sz w:val="44"/>
      <w:szCs w:val="44"/>
    </w:rPr>
  </w:style>
  <w:style w:type="paragraph" w:styleId="Paragraphedeliste">
    <w:name w:val="List Paragraph"/>
    <w:basedOn w:val="Normal"/>
    <w:uiPriority w:val="99"/>
    <w:pPr>
      <w:ind w:firstLineChars="200" w:firstLine="420"/>
    </w:pPr>
  </w:style>
  <w:style w:type="character" w:customStyle="1" w:styleId="Titre2Car">
    <w:name w:val="Titre 2 Car"/>
    <w:basedOn w:val="Policepardfaut"/>
    <w:link w:val="Titre2"/>
    <w:semiHidden/>
    <w:rPr>
      <w:rFonts w:asciiTheme="majorHAnsi" w:eastAsiaTheme="majorEastAsia" w:hAnsiTheme="majorHAnsi" w:cstheme="majorBidi"/>
      <w:b/>
      <w:bCs/>
      <w:kern w:val="2"/>
      <w:sz w:val="32"/>
      <w:szCs w:val="32"/>
    </w:rPr>
  </w:style>
  <w:style w:type="character" w:customStyle="1" w:styleId="Titre3Car">
    <w:name w:val="Titre 3 Car"/>
    <w:basedOn w:val="Policepardfaut"/>
    <w:link w:val="Titre3"/>
    <w:semiHidden/>
    <w:rPr>
      <w:rFonts w:asciiTheme="minorHAnsi" w:eastAsiaTheme="minorEastAsia" w:hAnsiTheme="minorHAnsi" w:cstheme="minorBidi"/>
      <w:b/>
      <w:bCs/>
      <w:kern w:val="2"/>
      <w:sz w:val="32"/>
      <w:szCs w:val="32"/>
    </w:rPr>
  </w:style>
  <w:style w:type="paragraph" w:customStyle="1" w:styleId="ace-line">
    <w:name w:val="ace-line"/>
    <w:basedOn w:val="Normal"/>
    <w:pPr>
      <w:widowControl/>
      <w:spacing w:before="100" w:beforeAutospacing="1" w:after="100" w:afterAutospacing="1"/>
      <w:jc w:val="left"/>
    </w:pPr>
    <w:rPr>
      <w:rFonts w:ascii="SimSun" w:eastAsia="SimSun" w:hAnsi="SimSun" w:cs="SimSun"/>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 /><Relationship Id="rId13" Type="http://schemas.openxmlformats.org/officeDocument/2006/relationships/image" Target="media/image4.jpeg" /><Relationship Id="rId18" Type="http://schemas.openxmlformats.org/officeDocument/2006/relationships/fontTable" Target="fontTable.xml" /><Relationship Id="rId3" Type="http://schemas.openxmlformats.org/officeDocument/2006/relationships/customXml" Target="../customXml/item3.xml" /><Relationship Id="rId7" Type="http://schemas.openxmlformats.org/officeDocument/2006/relationships/webSettings" Target="webSettings.xml" /><Relationship Id="rId12" Type="http://schemas.openxmlformats.org/officeDocument/2006/relationships/image" Target="media/image3.jpeg" /><Relationship Id="rId17" Type="http://schemas.openxmlformats.org/officeDocument/2006/relationships/footer" Target="footer1.xml" /><Relationship Id="rId2" Type="http://schemas.openxmlformats.org/officeDocument/2006/relationships/customXml" Target="../customXml/item2.xml" /><Relationship Id="rId16"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image" Target="media/image2.jpeg" /><Relationship Id="rId5" Type="http://schemas.openxmlformats.org/officeDocument/2006/relationships/styles" Target="styles.xml" /><Relationship Id="rId15" Type="http://schemas.openxmlformats.org/officeDocument/2006/relationships/hyperlink" Target="https://miretail.sharepoint.com/:f:/s/InternationalPRRepository/IgA0ikiiYuDtSoYw3R9lS2B6AZnZvQb8PVVnKdWCNmB_ySk?e=sjT37z" TargetMode="External" /><Relationship Id="rId10" Type="http://schemas.openxmlformats.org/officeDocument/2006/relationships/image" Target="media/image1.jpeg" /><Relationship Id="rId19" Type="http://schemas.openxmlformats.org/officeDocument/2006/relationships/theme" Target="theme/theme1.xml" /><Relationship Id="rId4" Type="http://schemas.openxmlformats.org/officeDocument/2006/relationships/numbering" Target="numbering.xml" /><Relationship Id="rId9" Type="http://schemas.openxmlformats.org/officeDocument/2006/relationships/endnotes" Target="endnotes.xml" /><Relationship Id="rId14" Type="http://schemas.openxmlformats.org/officeDocument/2006/relationships/image" Target="media/image5.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484a992-4bd8-4974-b29f-8887f122e764" xsi:nil="true"/>
    <lcf76f155ced4ddcb4097134ff3c332f xmlns="a0b74652-69f5-474a-a4a7-54acde08c23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83E2301CA363040A76342C1EE66A57B" ma:contentTypeVersion="18" ma:contentTypeDescription="Create a new document." ma:contentTypeScope="" ma:versionID="405cfc859b9b7bc5f28b4f6a9581c6e9">
  <xsd:schema xmlns:xsd="http://www.w3.org/2001/XMLSchema" xmlns:xs="http://www.w3.org/2001/XMLSchema" xmlns:p="http://schemas.microsoft.com/office/2006/metadata/properties" xmlns:ns2="a0b74652-69f5-474a-a4a7-54acde08c232" xmlns:ns3="c484a992-4bd8-4974-b29f-8887f122e764" targetNamespace="http://schemas.microsoft.com/office/2006/metadata/properties" ma:root="true" ma:fieldsID="14c6b0a12e5916af3a7dff78f53f290f" ns2:_="" ns3:_="">
    <xsd:import namespace="a0b74652-69f5-474a-a4a7-54acde08c232"/>
    <xsd:import namespace="c484a992-4bd8-4974-b29f-8887f122e76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b74652-69f5-474a-a4a7-54acde08c2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LengthInSeconds" ma:index="16"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dbd0030-07c0-4a98-9599-2ee23b3d861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484a992-4bd8-4974-b29f-8887f122e76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9ff4b8a-2ba4-4b7b-ba1e-820c28c0fbca}" ma:internalName="TaxCatchAll" ma:showField="CatchAllData" ma:web="c484a992-4bd8-4974-b29f-8887f122e76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7D1A65-3656-4DB8-BB84-A5BE5FF3B8A2}">
  <ds:schemaRefs>
    <ds:schemaRef ds:uri="http://schemas.microsoft.com/office/2006/metadata/properties"/>
    <ds:schemaRef ds:uri="http://www.w3.org/2000/xmlns/"/>
    <ds:schemaRef ds:uri="c484a992-4bd8-4974-b29f-8887f122e764"/>
    <ds:schemaRef ds:uri="http://www.w3.org/2001/XMLSchema-instance"/>
    <ds:schemaRef ds:uri="a0b74652-69f5-474a-a4a7-54acde08c232"/>
    <ds:schemaRef ds:uri="http://schemas.microsoft.com/office/infopath/2007/PartnerControls"/>
  </ds:schemaRefs>
</ds:datastoreItem>
</file>

<file path=customXml/itemProps2.xml><?xml version="1.0" encoding="utf-8"?>
<ds:datastoreItem xmlns:ds="http://schemas.openxmlformats.org/officeDocument/2006/customXml" ds:itemID="{66D555C1-1DD0-419B-9453-81925ED6E3AA}">
  <ds:schemaRefs>
    <ds:schemaRef ds:uri="http://schemas.microsoft.com/sharepoint/v3/contenttype/forms"/>
  </ds:schemaRefs>
</ds:datastoreItem>
</file>

<file path=customXml/itemProps3.xml><?xml version="1.0" encoding="utf-8"?>
<ds:datastoreItem xmlns:ds="http://schemas.openxmlformats.org/officeDocument/2006/customXml" ds:itemID="{84519F00-1C6F-4041-B4CA-6874BE5449CA}">
  <ds:schemaRefs>
    <ds:schemaRef ds:uri="http://schemas.microsoft.com/office/2006/metadata/contentType"/>
    <ds:schemaRef ds:uri="http://schemas.microsoft.com/office/2006/metadata/properties/metaAttributes"/>
    <ds:schemaRef ds:uri="http://www.w3.org/2000/xmlns/"/>
    <ds:schemaRef ds:uri="http://www.w3.org/2001/XMLSchema"/>
    <ds:schemaRef ds:uri="a0b74652-69f5-474a-a4a7-54acde08c232"/>
    <ds:schemaRef ds:uri="c484a992-4bd8-4974-b29f-8887f122e76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1042</Words>
  <Characters>7256</Characters>
  <Application>Microsoft Office Word</Application>
  <DocSecurity>0</DocSecurity>
  <Lines>60</Lines>
  <Paragraphs>16</Paragraphs>
  <ScaleCrop>false</ScaleCrop>
  <Company/>
  <LinksUpToDate>false</LinksUpToDate>
  <CharactersWithSpaces>8282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FF.</dc:creator>
  <cp:lastModifiedBy>Aminata SANOU</cp:lastModifiedBy>
  <cp:revision>2</cp:revision>
  <cp:lastPrinted>2025-02-07T02:54:00Z</cp:lastPrinted>
  <dcterms:created xsi:type="dcterms:W3CDTF">2026-09-09T15:20:00Z</dcterms:created>
  <dcterms:modified xsi:type="dcterms:W3CDTF">2026-09-09T15:20:00Z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075F2B7629EF0D8DC61FE066296B7947_43</vt:lpwstr>
  </property>
  <property fmtid="{D5CDD505-2E9C-101B-9397-08002B2CF9AE}" pid="4" name="ContentTypeId">
    <vt:lpwstr>0x010100B83E2301CA363040A76342C1EE66A57B</vt:lpwstr>
  </property>
  <property fmtid="{D5CDD505-2E9C-101B-9397-08002B2CF9AE}" pid="5" name="MediaServiceImageTags">
    <vt:lpwstr/>
  </property>
  <property fmtid="{D5CDD505-2E9C-101B-9397-08002B2CF9AE}" pid="6" name="CWMe3218fe0717311ef8000539500005395">
    <vt:lpwstr>CWMsRmODx6mx6Yg4wXBFaujXMsGOdIUTXA62rcExRodu32lfCwGtVZBGctQMDArgIATmbsgD0N4mtrDYDSyrh09XA==</vt:lpwstr>
  </property>
  <property fmtid="{D5CDD505-2E9C-101B-9397-08002B2CF9AE}" pid="7" name="CWM3ca96020921f11f09a1927dc1a1926dc">
    <vt:lpwstr>CWMC2O4B7Dd+Egsj3q6MwO0GF6nmCfJ/+b8KfogYVOyw3DoHP5Ao499ZE8WnXPprXeODl6r7QdGNQQCNftY074HTw==</vt:lpwstr>
  </property>
  <property fmtid="{D5CDD505-2E9C-101B-9397-08002B2CF9AE}" pid="8" name="CWMa3240190972711f0b5b279ee35b278ee">
    <vt:lpwstr>CWMIaqKdX6y6GBeeFIEOO04KyCnKUfXPGf1O7EAa7gr+lX4a0z/8/SBPRavRHF49Ufx0T4rN7UNSlkP4dV1zID7pA==</vt:lpwstr>
  </property>
  <property fmtid="{D5CDD505-2E9C-101B-9397-08002B2CF9AE}" pid="9" name="KSOTemplateDocerSaveRecord">
    <vt:lpwstr>eyJoZGlkIjoiODEyMGJkNTdkYjFjNzA2MmY3ZmFhYWUxYTg2YWZhM2IiLCJ1c2VySWQiOiI1Nzc2MTQzMTkifQ==</vt:lpwstr>
  </property>
</Properties>
</file>